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32.2017.35 vom 31. Januar 2017</w:t>
      </w:r>
    </w:p>
    <w:p>
      <w:r>
        <w:t>TI Tribunale d'appello, 2017-01-31, IT</w:t>
      </w:r>
    </w:p>
    <w:p>
      <w:r>
        <w:rPr>
          <w:b/>
        </w:rPr>
        <w:t xml:space="preserve">Quelle: </w:t>
      </w:r>
      <w:r>
        <w:t>https://mcp.opencaselaw.ch/entscheid/ti_gerichte_32.2017.35</w:t>
      </w:r>
    </w:p>
    <w:p>
      <w:r>
        <w:t>FR: TI_GERICHTE 32.2017.35 du 31 janvier 2017</w:t>
      </w:r>
    </w:p>
    <w:p>
      <w:r>
        <w:t>IT: TI_GERICHTE 32.2017.35 del 31 gennaio 2017</w:t>
      </w:r>
    </w:p>
    <w:p>
      <w:pPr>
        <w:pStyle w:val="Heading2"/>
      </w:pPr>
      <w:r>
        <w:t>Erwägungen</w:t>
      </w:r>
    </w:p>
    <w:p>
      <w:r>
        <w:rPr>
          <w:b/>
        </w:rPr>
        <w:t>E. 1</w:t>
      </w:r>
    </w:p>
    <w:p>
      <w:r>
        <w:t>lett. b LAI), e che dunque l’amministrazione ha considerato adempiuto il periodo di attesa di un anno, ciò che del resto l’insorgente neppure contesta, la questione del mansionario non è rilevante. Del resto dagli atti emerge che dal 19 febbraio 2014 l’interessato è completamente inabile al lavoro nella precedente attività, mentre dal 20 agosto 2013 al 18 febbraio 2014 ha avuto solo alcuni brevi periodi di capacità lavorativa parziale o completa quale magazziniere che non gli hanno impedito di adempiere le condizioni di cui all’art. 28 LAI (cfr. pag. 209 e 211 incarto AI; cfr. anche pag. 153 incarto AI). Non va poi dimenticato che invece la capacità lavorativa in attività leggera e confacente al suo stato di salute, dal mese di agosto 2014, determinante per il calcolo del grado d’invalidità, in applicazione del principio dell’obbligo di ridurre il danno che incombe all’assicurato, non è valutata in base al mansionario che l’interessato aveva nella precedente attività, bensì sulla base delle limitazioni effettive constatate dallo specialista nell’ambito della sua perizia in un’attività adatta. Ne segue che l’asserita mancata presa in considerazione dell’esatto mansionario da parte del dr. med. __________ non è rilevante per il caso di specie. Per quanto concerne la censura secondo cui lo specialista avrebbe stabilito la necessità di una rivalutazione del ricorrente dopo due mesi dalla visita peritale, senza che questo secondo esame sia mai stato eseguito, va rilevato quanto segue. Se è vero che nell’ambito della prima visita peritale del 15 aprile 2014 lo specialista ha affermato che “ le condizioni del paziente non sono consolidate. Una valutazione della sua capacità funzionale residuale appare prematura. Essa potrà avvenire al termine delle misure terapeutiche ancora da attuare o al più tardi entro 2 mesi circa ” (pag. 28 incarto cassa malati), d’altra parte il 25 luglio 2014 lo stesso dr. med. __________ ha nuovamente visitato l’insorgente ed ha concluso che “ senza modifiche significative dei disturbi e dei reperti oggettivi nel corso degli ultimi mesi lo stato di salute del paziente deve essere per intanto considerato quello definitivo (a condizione che non si proceda alla posa di un elettroneurostimolatore come accennato dal paziente) ” e che “ per un lavoro fisicamente leggero con mansioni rispettose alle limitazioni stabilite è invece esigibile dal profilo medico-teorico una ripresa lavorativa da subito, per i primi 2 mesi nella misura del 50% (presenza ridotta con rendimento submassimale), successivamente nella misura del 80% inteso come presenza normale ma con un rendimento parzialmente ridotto dovuto alla necessità di brevi pause lavorative. Senza ulteriori intervenzioni terapeutiche questa valutazione è da ritenere definitiva ” (pag. 47 incarto AI). Anche questa censura va pertanto respinta. Per il resto l’insorgente non apporta elementi medici oggettivi atti a sovvertire le convincenti conclusioni del perito reumatologo. Non sono tali i certificati prodotti nelle more processuali. I referti del 13 gennaio 2017 della Clinica __________ di __________ (doc. B2) e del 22 marzo 2017 della Clinica __________ di __________ (doc. B1), fanno stato di una sostanziale stabilità della patologia di cui è affetto il ricorrente e pongono diagnosi simili a quelle indicate dal dr. med. __________ (doc. B1: dolore cronico neuropatico S1 a destra in esiti di emilaminectomia parziale ed asportazione di ernia discale L5-S1 (8 novembre 2013) e stato dopo infiltrazione della radice S1 a destra (12 settembre 2013); perizia, pag. 200 incarto AI: sindrome lomboradicolare S1 cronica a destra in cicatrice inglobante la radice di S1 a destra, in esiti da emilaminectomia parziale S1 a destra e sequestrectomia per ernia discale paramediana e laterale a destra L5/S1, l’8.11.2013, disturbi statici del rachide (iperlordosi lombare con scoliosi destroconvessa scompensata), decondizionamento e sbilancio muscolare). La risonanza del 13 gennaio 2017 rileva del resto una stabilità rispetto al precedente esame (doc. B2: “ […] Zum Vergleich die externen Aufnahmen zuletzt vom 28.03.2014 aus dem __________ __________ […] Konstant zur Voruntersuchung mässige degenerative Veränderung LWK4/5 mit allenfalls fraglicher Kompression der Wurzel L5 rechts und postoperative Veränderungen LKW5/SWK1 ohne eindeutige Affektion der Wurzel S1 ”). Non sono d’aiuto al ricorrente neppure gli attestati del 10 novembre 2015 e del 14 aprile 2017 del medico curante, dr. med. __________, peraltro medico generico e dunque non specialista nella patologia qui in discussione. Nel primo certificato il curante si limita ad attestare un’incapacità lavorativa del 50% ed a chiedere l’allestimento di una perizia e di una valutazione sul posto di lavoro, senza tuttavia apportare alcun elemento medico particolare atto a sostenere la sua conclusione. Nel referto del 14 aprile 2017 il dr. med. __________ ribadisce la sua valutazione, attestando nuovamente un’incapacità lavorativa del 50%, confermando in sostanza che lo stato di salute dell’interessato è rimasto stabile. Neppure in questo caso ha invece evidenziato elementi che possano mettere in dubbio la valutazione peritale del 18 aprile 2016 del dr. med. __________, la quale deve di conseguenza essere confermata. Va poi rilevato come il miglioramento in due fasi dello stato di salute in attività leggere e confacenti, e meglio dapprima al 50% dal 26 luglio 2014 e poi all’80% dal 26 settembre 2014, come stabilito dal dr. med. __________ (pag. 45 incarto Cassa malati) e dal dr. med. __________ (pag. 10 incarto AI), trova conferma anche nelle attestazioni del medico curante seppure con date e percentuali in parte diverse. Il dr. med. __________ ha infatti attestato una capacità lavorativa del 20% dal 1° settembre 2014 e del 50% dal 1° novembre 2014 (cfr. pag. 66 incarto cassa malati; pag. 99 incarto AI; cfr. anche pag. 168 incarto AI). La ripresa graduale, presso il precedente datore di lavoro, è stata confermata anche dal ricorrente in sede di osservazioni (pag. 165 incarto AI). Ciò deriva in parte anche dalla circostanza che il 25 agosto 2014 gli è stato applicato un apparecchio TENS da mettere localmente a livello lombare paravertebrale a destra, dando al ricorrente “ molto beneficio ” (cfr. referto del 13 ottobre 2014 del dr. med. __________, pag. 104 incarto AI; cfr. anche pag. 99 incarto AI). Certo, le date dei miglioramenti, ossia 26 luglio 2014 e 26 settembre 2014 per il dr. med. __________ ed il dr. med. __________, rispettivamente 1° settembre 2014 e 1° novembre 2014 per il dr. med. __________ e le percentuali di capacità lavorativa, 50% e 80% secondo i due specialisti, rispettivamente 20% e 50% secondo il curante, non collimano. Ciò è dovuto sostanzialmente alla circostanza che il ricorrente ha ricominciato a lavorare presso il proprio datore di lavoro cambiando solo alcune mansioni (pag. 165: “[…] grazie alla disponibilità del mio datore di lavoro, faccio alcuni lavori più leggeri e adeguati al mio stato di salute, ma anche in questi casi spesso devo chiedere l’aiuto dei miei colleghi di lavoro […] ”; sottolineatura del redattore) e che le capacità lavorative e le date si riferiscono all’attività effettivamente svolta presso il medesimo datore di lavoro (cfr. doc. C2: “ […] certifico che l’inabilità lavorativa da me attestata per il paziente menzionato nella proporzione del 50% a partire dal 1.11.2014 è riferita ad un impiego presso l’azienda __________ per un’attività ragionevolmente esigibile rispetto alla sua attuale e persistente patologica […] ”), allorché il dr. med. __________ ed il dr. med. __________ hanno giudicato la capacità lavorativa del ricorrente al 50% e poi all’80% prendendo in considerazione tutte quelle attività leggere e confacenti allo stato di salute che il ricorrente potrebbe esercitare in base alle limitazioni funzionali concretamente accertate nel corso delle rispettive visite peritali. Va qui rammentato che per quanto concerne la differente valutazione medica tra il curante ed il perito il TF ha più volte avuto l’occasione di ribadire che essa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Del resto la prassi prevede che, di principio, deve essere considerato con la necessaria prudenza l’avviso dei medici curanti a causa dei particolari legami che essi hanno con il paziente, per cui, secondo esperienza comune, il medico curante tende generalmente, in caso di dubbio, a pronunciarsi in favore del proprio paziente, in ragione del rapporto di fiducia che lo unisce a quest’ultimo (sentenza 9C_757/2016 del 10 febbraio 2017, consid. 4.2). In concreto la valutazione peritale è inoltre stata confermata anche dal medico SMR, dr. med. __________.__________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Alla luce di quanto sopra questo TCA non ha alcun motivo per scostarsi dalla perizia del 18 aprile 2016 del dr. med. __________ e dalle conclusioni dell’UAI secondo cui l’insorgente al termine del periodo di attesa di un anno, va considerato capace al lavoro al 50% in attività leggere e dal 26 settembre 2014 all’80%. La richiesta di allestire una perizia pluridisciplinare e di effettuare un esame sul posto di lavoro va di conseguenza respinta.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2.7.   Nel caso di specie l’interessato è tuttora attivo nella misura del 50% (doc. I). La giurisprudenza federale ha stabilito che per la definizione del reddito da invalido fa stato in primo luogo la situazione salariale concreta, a condizione tuttavia che la persona assicurata sfrutti in maniera completa e ragionevole la capacità lavorativa residua e che il reddito derivante dall’attività effettivamente svolta sia adeguato e non costituisca un salario sociale (cfr. più in dettaglio il consid. 2.11 della presente sentenza; cfr. anche sentenza 8C_671/2013 del 20 febbraio 2014 consid. 3 con riferimento alla DTF 126 V 75 consid. 3b/aa). Ad esempio nella sentenza 9C_610/2016 del 2 marzo 2017 il Tribunale federale ha ritenuto esigibile, per un’assicurata ancora attiva al 50% nella sua attività abituale, un cambiamento di professione e dunque la necessità per l’interessata di sfruttare la sua capacità di lavoro completa in un’attività confacente al suo stato di salute (cfr. in particolare il consid. 5.2 della citata sentenza). Infatti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 Occorre ricordare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Va altresì sottolineato che il c onsulente in integrazione professionale, 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9C_13/2007 del 31 marzo 2008 consid. 3; vedi anche Meyer, Bundesgesetz über die Invalidenversicherung, in: Rechtsprechung des Bundesgericht im Sozialversicherungsrecht, 2010, ad art. 28a, pag. 348).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Il TF ed il TCA hanno già avuto modo di confermare la possibilità di svolgere attività leggere in maniera completa per persone che presentavano limitazioni importanti. In una sentenza 35.2002.88 del 14 aprile 2003, questa Corte ha giudicato completamente abile in attività leggere dal profilo dell'impegno fisico, comportanti in prevalenza dei compiti di sorveglianza, un assicurato che, a causa di un "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 il medico di fiducia dell'assicuratore aveva ritenuto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Questo Tribunale ritiene che anche nel caso di specie nel mercato generale del lavoro esistano delle occupazioni, essenzialmente di controllo e di sorveglianza, che il ricorrente, nonostante i disturbi che lo interessano, sarebbe in grado di esercitare, dapprima al 50% e poi all’80%, senza la necessità di provvedimenti professionali (cfr. anche sentenza 8C_709/2008 del 3 aprile 2009 consid. 2.2 e seguenti, cfr. sentenza 32.2014.21 dell’11 febbraio 2015), ciò che gli permette di sfruttare al meglio la sua capacità lavorativa residua (cfr. consid. 2.8 e seguenti della presente sentenza). Resta da esaminare se l’UAI ha effettuato correttamente il raffronto dei redditi. 2.8.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2.9.   In concreto l’insorgente contesta il reddito da valido di fr. 74'982 figurante nella decisione impugnata e sostiene  che andrebbe utilizzato un salario inferiore, e meglio il salario lordo di fr. 67'600, da cui andrebbero ancora sottratte le deduzioni sociali. Egli afferma che il salario preso in considerazione dall’UAI è comprensivo delle ore straordinarie che tuttavia non gli sarebbero più garantite e degli assegni di famiglia che non potrebbe più percepire in futuro quando i figli non saranno più in formazione. Questo Tribunale evidenzia innanzitutto che se si volesse far capo ad un salario da valido inferiore rispetto a quello utilizzato dall’amministrazione, ciò andrebbe a sfavore del ricorrente, con una riduzione del grado d’invalidità che non gli permetterebbe neppure di percepire i ¾ di rendita assegnati dall’UAI dal 1° agosto 2014 al 31 dicembre 2014. In secondo luogo va rammentato che il salario da prendere in considerazione deve essere quello lordo e non deve comprendere gli assegni di famiglia (cfr. sentenza 8C_358/2017 del 4 agosto 2017; cfr. anche la sentenza 32.2014.35 del 20 novembre 2014 consid. 2.5). Infine, va rilevato che le indennità per le ore straordinarie, di principio, fanno parte del salario da valido (cfr. sentenza 32.2009.117 del 24 febbraio 2010 consid. 2.9). 2.10.   Dalla decisione impugnata emerge che l’amministrazione ha utilizzato la media dei redditi conseguiti dall’insorgente dal 2008 al 2012, pari a fr. 74'431, aggiornandola al 2013 a fr. 74'982. In sede di risposta l’UAI ha ritenuto più corretto utilizzare il reddito di fr. 67'600, come richiesto dall’insorgente e come figurante nel questionario del datore di lavoro del 21 marzo 2014 (pag. 74 incarto AI; il datore di lavoro oltre al reddito lordo di fr. 67'600 ha comunque indicato anche una gratifica di fr. 1'000 [pag. 75 incarto AI]). Questo TCA evidenzia che il 23 gennaio 2015 la consulente dell’AI ha accertato che il ricorrente, attivo presso il medesimo datore di lavoro quale magazziniere dal 1° marzo 1999 (pag. 73 incarto AI), ha percepito, nel corso degli anni, dei redditi variabili, “ anche in funzione degli straordinari da lui effettuati ” (pag. 139 incarto AI). Ciò emerge anche dalla scheda contabile del 2012 dove figurano i vari elementi del salario, e meglio: fr. 62'400 di salario base (ossia fr. 4'800 al mese [62'400 : 13]); fr. 4'996.25 di straordinario; fr. 4'800 di “ assegni figli ” (ossia fr. 400 al mese [4'800 : 12]), fr. 1'000 di gratifica e fr. 5'200 di tredicesima, per un salario lordo AVS di fr. 73'596.25 (ossia fr. 78'396.25 - fr. 4'800 di assegni familiari sui quali non sono dovuti i contributi sociali). L’importo di fr. 5'200 X 13, oltre alla gratifica di fr. 1'000, figurante nel questionario del datore di lavoro, non è pertanto preciso poiché non comprende gli straordinari che, come accertato dall’UAI, l’insorgente ha conseguito anche negli anni precedenti e fino al mese di agosto 2013, quando è subentrato il danno alla salute (cfr. pag. 129-130 incarto AI). In particolare l’interessato ha conseguito fr. 75'967 nel 2008, fr. 75’445 nel 2009, fr. 72'657 nel 2010, fr. 74'488 nel 2011 e fr. 73'596 del 2012, per una media di fr. 74'430 (pag. 139 incarto AI). A ccertata una fluttuazione dei redditi nel corso degli anni, vista la specificità dell’attività svolta dal ricorrente, il cui salario base viene influenzato anche dagli straordinari che effettua regolarmente, l’amministrazione ha agito correttamente prendendo in considerazione una media dell’importo percepito negli ultimi anni precedenti l’insorgere del danno alla salute (cfr. sentenza 32.2011.302 del 20 giugno 2012 con riferimenti in particolare alla sentenza 8C_611/2007 del 23 aprile 2008 e, nell’ambito di un’attività indipendente, alla sentenza 8C_626/2011 del 29 marzo 2012). L’importo medio dal 2008 al 2012 di fr. 73'596 non va tuttavia aggiornato solo al 2013 (fr. 74'982), ma deve essere aggiornato al 2014, anno d’inizio dell’eventuale diritto alla rendita, a fr. 75'581.85 (+ 0,8%; cfr. evoluzione dei salari, stima trimestrale [www.bfs.admin.ch]). 2.11.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 concreto l’interessato ha una capacità lavorativa dell’80% in attività leggere e confacenti al suo stato di salute, di modo che il suo salario al 50% non va utilizzato quale salario da invalido (cfr. sentenza 9C_610/2016 del 2 marzo 2017, consid. 6.2).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D all ' inchiesta svizzera sulla struttura dei salari 2014 ( cfr., a  proposito del 2012, la sentenza 9C_632/2015 del 4 aprile 2016 pubblicata in DTF 142 V 178, in particolare consid. 2.5.7), edita dall'Ufficio federale di statistica, più precisamente dalla tabella TA1 2014 tirage_skill_level (NOGA08, RSS 2014;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63’744.- (Fr. 5 '312 .- x 12 mesi). Questi dati si riferiscono, però, ad un tempo lavorativo di 40 ore alla settimana. Riportando queste cifre su un orario medio di lavoro settimanale nelle aziende di 41,7 ore computabili nel 2014 ( cfr. per questo aspetto, STFA I 203/03 del 21 luglio 2003, consid. 4.4; cfr. anche sentenza U 8/07 del 20 febbraio 2008 e la tabella: “ Durée normale du travail dans les entreprises selon la division économique ”), il salario lordo medio ipotetico nazionale da invalido per un uomo ammonta a Fr. 66'453.12 ( Fr. 63’744 : 40 x 41,7) , ritenuto che la quota di tredicesima è già compresa (STFA U 274/98 del 18 febbraio 1999, consid. 3a). Inoltre, va rilevato che,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applicato una riduzione dell’8% dovuta alla necessità di svolgere unicamente attività leggere, ossia una percentuale non più applicabile in seguito alla sentenza 9C_179/2013 del 26 agosto 2013 e come ammesso dalla medesima amministrazione in sede di risposta che ha proposto una riduzione del 10%, che già comprende gli impedimenti funzionali in attività leggere derivanti dal danno alla salute. Il ricorrente chiede che venga applicata una riduzione superiore, per “ altri svantaggi salariali derivanti da altri fattori ”, a causa dell’età, della formazione, della nazionalità, del mercato del lavoro, dell’impossibilità di riqualificarsi, del danno alla salute e della situazione famigliare, ritenuto che dal 2014 deve occuparsi dei figli a lui affidati, di cui uno minorenne (17 anni), ciò che gli impedisce di effettuare ore straordinarie. Considerato il danno alla salute l’interessato ritiene che difficilmente riuscirebbe a trovare una diversa mansione.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w:t>
      </w:r>
    </w:p>
    <w:p>
      <w:r>
        <w:rPr>
          <w:b/>
        </w:rPr>
        <w:t>E. 6</w:t>
      </w:r>
    </w:p>
    <w:p>
      <w:r>
        <w:t>p. 81).” Va poi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Con sentenza 9C_211/2016 del 18 ottobre 2016 al consid. 6.2.1 il TF ha ribadito questo concetto (“ […] La deduzione va valutata complessivamente – e non separatamente, in maniera schematica, sommando i singoli fattori di deduzione – tenendo conto di tutte le circostanze del singolo caso, ma non può superare il 25% (DTF 126 V 75 consid. 5b/aa in fine pag. 80). Di conseguenza, l’agire della ricorrente che è partita dal 10% stabilito dall’UAI -  e ritenuto corretto dal Tribunale cantonale – cui ha aggiunto separatamente in modo schematico per due volte il 5% è contrario a quanto stabilito dalla giurisprudenza e dunque già solo per questo motivo non merita accoglimento […] ”). In concreto l’incapacità lavorativa del ricorrente del 50% e poi del 20% va intesa quale riduzione del rendimento (cfr. perizia dr. med. __________ pag. 200 incarto AI e perizia dr. med. __________ pag. 47 incarto cassa malati). A proposito della riduzione del rendimento, con sentenza 9C_149/2015 del 22 marzo 2016 il TF al consid. 4.1 ha ribadito che: " Nel caso concreto l'autorità giudiziaria precedente, sulla base dei dati peritali, ha ritenuto la capacità lavorativa di A.________ dell'80% (che si traduce nella presenza durante tutto il giorno con rendimento ridotto) in un'attività rispettosa dei limiti funzionali. Conformemente alla giurisprudenza del Tribunale federale in caso di presenza lavorativa durante tutto il giorno ma con limitazioni, in concreto del 20%, non vi è più spazio per alcuna riduzione riconducibile all'impossibilità di svolgere un'attività a tempo pieno (cfr. fra tante: sentenze 9C_710/2011 del 20 marzo 2012 consid. 5; 9C_980/2008 del 4 marzo 2009 consid. 3.1.2 e 9C_344/2008 del 5 giugno 2008 consid. 4). Detto altrimenti, il fatto che l'opponente non possa svolgere un'attività adeguata al 100% ma unicamente nella misura dell'80% è già stato considerato dall'amministrazione allorquando ha ridotto il reddito da invalido del 20% per il minor rendimento e non vi è più spazio per ulteriori riduzioni di sorta.” Anche nel caso di specie la capacità lavorativa del 50%, e dal 26 settembre 2014 dell’80% va intesa come presenza durante tutto l’anno con riduzione del rendimento (cfr. pag. 200 incarto AI e pag. 47 incarto cassa malati). Ne segue che non vi è alcuna possibilità di procedere ad una riduzione per il fatto che l’interessato sarebbe in grado di svolgere attività unicamente a tempo parziale. Neppure la nazionalità, cui l’insorgente aggiunge la sua scarsa formazione, è atta ad aumentare la percentuale della riduzione del salario da invalido. L’assicurato, di nazionalità __________, è al beneficio di un permesso di domicilio “ C ” (pag. 7 incarto AI), ciò che non lo penalizza a livello salariale (cfr. DTF 126 V 75, consid. 5a)cc) e si trova nel nostro Paese dal 1991 (pag. 13 e 39 incarto AI). L’insorgente ha ottenuto un diploma di carrozziere (attività mai esercitata) nel suo Paese d’origine ed ha svolto le attività di aiuto cucina e cameriere in Svizzera prima di diventare magazziniere (pag. 37 incarto AI), ciò che implica la capacità di adattarsi agevolmente a nuove e diverse sfide professionali (cfr. anche la sentenza 9C_1013/2008 del 23 dicembre 2009 dove il TF non ha ritenuto che il solo certificato di capacità quale fabbro posseduto da un assicurato 56enne incidesse negativamente sul salario). Il ricorrente ha inoltre indicato di parlare e capire correntemente l’italiano e di avere buone capacità di lettura, scrittura e di espressione orale nella nostra lingua (pag. 36 incarto AI). Circa l’età (l’insorgente è nato nel 1968), il TF ha già avuto modo di stabilire che essa non solo non si ripercuote negativamente sul reddito ipotetico da invalido, ma incide favorevolmente su di esso (sentenza 9C_1013/2008 del 23 dicembre 2009 consid. 6.2). Altri elementi, indicati dal ricorrente, non rientrano tra i fattori di riduzione (cfr. DTF 126 V 75, consid. 5a)cc: “ Sodann trug die Rechtsprechung dem Umstand Rechnung, dass weitere persönliche und berufliche Merkmale einer versicherten Person, wie Alter, Dauer der Betriebszugehörigkeit, Nationalität oder Aufenthaltskategorie sowie Beschäftigungsgrad Auswirkungen auf die Lohnhöhe haben können ”). In particolare la circostanza che l’interessato deve anche occuparsi del figlio minorenne, a mente del TCA, non è un motivo per ridurre il salario da invalido, non essendo un fattore che incide sfavorevolmente sul salario. Alla luce di quanto sopra, tenuto conto dell’insieme delle circostanze, una riduzione globale (cfr. sentenza 8C_80/2013 del 17 gennaio 2014 e sentenza 9C_211/2016 del 18 ottobre 2016 al consid. 6.2.1 ) del 10%, rientra nei parametri giurisprudenziali e va confermata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 Raffrontando il reddito da valido di fr. 75'581.85 con quello da invalido di fr. 66'453.12, ridotto del 50% (riduzione del rendimento) a fr. 33'226.56 e poi del 10% (deduzione sociale) a fr. 29'903.90, si ottiene un grado d’invalidità del 60.43% arrotondato, conformemente alla DTF 130 V 121, al 60% che dà diritto a ¾ di rendita come calcolato dall’UAI (art. 28 cpv. 2 LAI), dal 1° agosto 2014. Raffrontando il reddito da valido di fr. 75'581.85 con quello da invalido di fr. 66'453.12, ridotto del 20% (riduzione del rendimento) a fr. 53'162.50 e poi del 10% (deduzione sociale) a fr. 47'846.25 si ottiene un grado d’invalidità del 36.69% arrotondato, conformemente alla DTF 130 V 121, al 37% che non dà più diritto ad alcuna rendita dal 1° gennaio 2015 (tre mesi dopo il miglioramento dello stato di salute, art. 88a cpv. 1 OAI).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 ricorrente.</w:t>
      </w:r>
    </w:p>
    <w:p>
      <w:r>
        <w:rPr>
          <w:b/>
        </w:rPr>
        <w:t>E. 26</w:t>
      </w:r>
    </w:p>
    <w:p>
      <w:r>
        <w:t>gennaio 2016, in seguito alle osservazioni al progetto di decisione, lUAI ha comunicato allinsorgente la necessità di un accertamento medico presso il dr. med. __________, FMH reumatologia.</w:t>
      </w:r>
    </w:p>
    <w:p>
      <w:r>
        <w:t>Il 18 aprile 2016 il perito ha visitato linsorgente ed ha redatto la perizia amministrativa (pag. 191 e seguenti incarto AI). Dopo aver descritto lanamnesi personale, sistemica, sociale, i dati soggettivi dellassicurato, le constatazioni oggettive e la valutazione, ha posto la diagnosi di sindrome lomboradicolare S1 cronica a destra in cicatrice inglobante la radice di S1 a destra, in esiti da emilaminectomia parziale S1 a destra e sequestrectomia per ernia discale paramediana e laterale a destra L5/S1, l8.11.2013, disturbi statici del rachide (iperlordosi lombare con scoliosi destroconvessa scompensata), decondizionamento e sbilancio muscolare ed ha affermato:</w:t>
      </w:r>
    </w:p>
    <w:p>
      <w:r>
        <w:t>Va qui rammentato che per quanto concerne la differente valutazione medica tra il curante ed il peritoil TF ha più volte avuto loccasione di ribadire cheessa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w:t>
      </w:r>
    </w:p>
    <w:p>
      <w:r>
        <w:t>Al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Del resto la prassi prevede che, di principio, deve essere considerato con la necessaria prudenza lavviso dei medici curanti a causa dei particolari legami che essi hanno con il paziente, per cui, secondo esperienza comune, il medico curante tende generalmente, in caso di dubbio, a pronunciarsi in favore del proprio paziente, in ragione del rapporto di fiducia che lo unisce a questultimo (sentenza 9C_757/2016 del 10 febbraio 2017, consid. 4.2).</w:t>
      </w:r>
    </w:p>
    <w:p>
      <w:r>
        <w:t>In concreto la valutazione peritale è inoltre stata confermata anche dal medico SMR, dr. med. __________.__________</w:t>
      </w:r>
    </w:p>
    <w:p>
      <w:r>
        <w:t>A proposito del medico SMR non va dimenticato cheper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w:t>
      </w:r>
    </w:p>
    <w:p>
      <w:r>
        <w:t>Alla luce di quanto sopra questo TCA non ha alcun motivo per scostarsi dalla perizia del 18 aprile 2016 del dr. med. __________ e dalle conclusioni dellUAI secondo cui linsorgente al termine del periodo di attesa di un anno, va considerato capace al lavoro al 50% in attività leggere e dal 26 settembre 2014 all80%.</w:t>
      </w:r>
    </w:p>
    <w:p>
      <w:r>
        <w:t>La richiesta di allestire una perizia pluridisciplinare e di effettuare un esame sul posto di lavoro va di conseguenza respinta.</w:t>
      </w:r>
    </w:p>
    <w:p>
      <w:r>
        <w:t>Infatti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sentenza 32.2013.75 del 28 gennaio 2014 e sentenza 32.2011.143 del 21 novembre 2011).</w:t>
      </w:r>
    </w:p>
    <w:p>
      <w:r>
        <w:t>Occorre ricordare che il concetto dinvalidità è riferito adun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w:t>
      </w:r>
    </w:p>
    <w:p>
      <w:r>
        <w:t>Va altresì sottolineato che il consulente in integrazione professionale,sulla scorta delle indicazioni e limitazioni mediche, valuta quali attività professionali siano concretamente ipotizzabili.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consid.3.5, 9C_13/2007 del 31 marzo 2008 consid. 3; vedi anche Meyer, Bundesgesetz über die Invalidenversicherung, in: Rechtsprechung des Bundesgericht im Sozialversicherungsrecht, 2010, ad art. 28a, pag. 348).</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w:t>
      </w:r>
    </w:p>
    <w:p>
      <w:r>
        <w:t>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consid.4c; RCC 1991 pag. 332 consid. 3b).</w:t>
      </w:r>
    </w:p>
    <w:p>
      <w:r>
        <w:t>Il TF ed il TCA hanno già avuto modo di confermare la possibilità di svolgere attività leggere in maniera completa per persone che presentavano limitazioni importanti.</w:t>
      </w:r>
    </w:p>
    <w:p>
      <w:r>
        <w:t>In una sentenza 35.2002.88 del 14 aprile 2003, questa Corte ha giudicato completamente abile in attività leggere dal profilo dell'impegno fisico, comportanti in prevalenza dei compiti di sorveglianza, un assicurato che, a causa di un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w:t>
      </w:r>
    </w:p>
    <w:p>
      <w:r>
        <w:t>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w:t>
      </w:r>
    </w:p>
    <w:p>
      <w:r>
        <w:t>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w:t>
      </w:r>
    </w:p>
    <w:p>
      <w:r>
        <w:t>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w:t>
      </w:r>
    </w:p>
    <w:p>
      <w:r>
        <w:t>Questo Tribunale ritiene che anche nel caso di specie nel mercato generale del lavoro esistano delle occupazioni, essenzialmente di controllo e di sorveglianza, che il ricorrente, nonostante i disturbi che lo interessano, sarebbe in grado di esercitare, dapprima al 50% e poi all80%, senza la necessità di provvedimenti professionali (cfr. anche sentenza 8C_709/2008 del 3 aprile 2009 consid. 2.2 e seguenti, cfr. sentenza 32.2014.21 dell11 febbraio 2015), ciò che gli permette di sfruttare al meglio la sua capacità lavorativa residua (cfr. consid. 2.8 e seguenti della presente sentenza).</w:t>
      </w:r>
    </w:p>
    <w:p>
      <w:r>
        <w:t>2.8.Per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2.9.   In concreto linsorgente contesta il reddito da valido di fr. 74'982 figurante nella decisione impugnata e sostiene  che andrebbe utilizzato un salario inferiore, e meglio il salario lordo di fr. 67'600, da cui andrebbero ancora sottratte le deduzioni sociali. Egli afferma che il salario preso in considerazione dallUAI è comprensivo delle ore straordinarie che tuttavia non gli sarebbero più garantite e degli assegni di famiglia che non potrebbe più percepire in futuro quando i figli non saranno più in formazione.</w:t>
      </w:r>
    </w:p>
    <w:p>
      <w:r>
        <w:t>Questo Tribunale evidenzia innanzitutto che se si volesse far capo ad un salario da valido inferiore rispetto a quello utilizzato dallamministrazione, ciò andrebbe a sfavore del ricorrente, con una riduzione del grado dinvalidità che non gli permetterebbe neppure di percepire i ¾ di rendita assegnati dallUAI dal 1° agosto 2014 al 31 dicembre 2014.</w:t>
      </w:r>
    </w:p>
    <w:p>
      <w:r>
        <w:t>In secondo luogo va rammentato che il salario da prendere in considerazione deve essere quello lordo e non deve comprendere gli assegni di famiglia (cfr. sentenza 8C_358/2017 del 4 agosto 2017; cfr. anche la sentenza 32.2014.35 del 20 novembre 2014 consid. 2.5).</w:t>
      </w:r>
    </w:p>
    <w:p>
      <w:r>
        <w:t>Infine, va rilevato che le indennità per le ore straordinarie, di principio, fanno parte del salario da valido (cfr. sentenza 32.2009.117 del 24 febbraio 2010 consid. 2.9).</w:t>
      </w:r>
    </w:p>
    <w:p>
      <w:r>
        <w:t>2.10.   Dalla decisione impugnata emerge che lamministrazione ha utilizzato la media dei redditi conseguiti dallinsorgente dal 2008 al 2012, pari a fr. 74'431, aggiornandola al 2013 a fr. 74'982.</w:t>
      </w:r>
    </w:p>
    <w:p>
      <w:r>
        <w:t>In sede di risposta lUAI ha ritenuto più corretto utilizzare il reddito di fr. 67'600, come richiesto dallinsorgente e come figurante nel questionario del datore di lavoro del 21 marzo 2014 (pag. 74 incarto AI; il datore di lavoro oltre al reddito lordo di fr. 67'600 ha comunque indicato anche una gratifica di fr. 1'000 [pag. 75 incarto AI]).</w:t>
      </w:r>
    </w:p>
    <w:p>
      <w:r>
        <w:t>Questo TCA evidenzia che il 23 gennaio 2015 la consulente dellAI ha accertato che il ricorrente, attivo presso il medesimo datore di lavoro quale magazziniere dal 1° marzo 1999 (pag. 73 incarto AI), ha percepito, nel corso degli anni, dei redditi variabili, anche in funzione degli straordinari da lui effettuati (pag. 139 incarto AI).</w:t>
      </w:r>
    </w:p>
    <w:p>
      <w:r>
        <w:t>Ciò emerge anche dalla scheda contabile del 2012 dove figurano i vari elementi del salario, e meglio: fr. 62'400 di salario base (ossia fr. 4'800 al mese [62'400 : 13]); fr. 4'996.25 di straordinario; fr. 4'800 di assegni figli (ossia fr. 400 al mese [4'800 : 12]), fr. 1'000 di gratifica e fr. 5'200 di tredicesima, per un salario lordo AVS di fr. 73'596.25 (ossia fr. 78'396.25 - fr. 4'800 di assegni familiari sui quali non sono dovuti i contributi sociali).</w:t>
      </w:r>
    </w:p>
    <w:p>
      <w:r>
        <w:t>Limporto di fr. 5'200 X 13, oltre alla gratifica di fr. 1'000, figurante nel questionario del datore di lavoro, non è pertanto preciso poiché non comprende gli straordinari che, come accertato dallUAI, linsorgente ha conseguito anche negli anni precedenti e fino al mese di agosto 2013, quando è subentrato il danno alla salute (cfr. pag. 129-130 incarto AI). In particolare linteressato ha conseguito fr. 75'967 nel 2008, fr. 75445 nel 2009, fr. 72'657 nel 2010, fr. 74'488 nel 2011 e fr. 73'596 del 2012, per una media di fr. 74'430 (pag. 139 incarto AI).</w:t>
      </w:r>
    </w:p>
    <w:p>
      <w:r>
        <w:t>Accertata una fluttuazione dei redditi nel corso degli anni, vista la specificità dellattività svolta dal ricorrente, il cui salario base viene influenzato anche dagli straordinari che effettua regolarmente, lamministrazione ha agito correttamente prendendo in considerazione una media dellimporto percepito negli ultimi anni precedenti linsorgere del danno alla salute (cfr. sentenza 32.2011.302 del 20 giugno 2012 con riferimenti in particolare alla sentenza 8C_611/2007 del 23 aprile 2008 e, nellambito di unattività indipendente, alla sentenza 8C_626/2011 del 29 marzo 2012).</w:t>
      </w:r>
    </w:p>
    <w:p>
      <w:r>
        <w:t>Limporto medio dal 2008 al 2012 di fr. 73'596 non va tuttavia aggiornato solo al 2013 (fr. 74'982), ma deve essere aggiornato al 2014, anno dinizio delleventuale diritto alla rendita, a fr. 75'581.85 (+ 0,8%; cfr. evoluzione dei salari, stima trimestrale [www.bfs.admin.ch]).</w:t>
      </w:r>
    </w:p>
    <w:p>
      <w:r>
        <w:t>2.11.   Per quel che concerne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In concreto linteressato ha una capacità lavorativa dell80% in attività leggere e confacenti al suo stato di salute, di modo che il suo salario al 50% non va utilizzato quale salario da invalido (cfr. sentenza 9C_610/2016 del 2 marzo 2017, consid. 6.2).</w:t>
      </w:r>
    </w:p>
    <w:p>
      <w:r>
        <w:t>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Dall'inchiesta svizzera sulla struttura dei salari 2014(cfr., a  proposito del 2012, la sentenza 9C_632/2015 del 4 aprile 2016 pubblicata in DTF 142 V 178, in particolare consid. 2.5.7), edita dall'Ufficio federale di statistica,più precisamente dalla tabella TA1 2014 tirage_skill_level (NOGA08, RSS 2014; salario mensile lordo [valore centrale] secondo il ramo economico, il livello di competenze e il sesso; cfr., per il 2012, lasentenza 9C_632/2015 del 4 aprile 2016 pubblicata in DTF 142 V 178), emerge che il salario lordo mediamente percepito in quell'anno dagliuominiper un'attività semplice di tipo fisico o manuale (ossia il livello 1 di competenze; cfr.sentenza 9C_632/2015 del 4 aprile 2016 pubblicata in DTF 142 V 178, consid. 2.5.7) di 40 ore settimanali nelsettore privato(circala rilevanza delle condizioni salariali nelsettore privato, cfr. RAMI 2001 U 439 pag. 347 segg. e SVR 2002 UV 15 pag. 47 segg.),corrisponde ad un importo di Fr. 63744.- (Fr. 5'312.- x 12 mesi).</w:t>
      </w:r>
    </w:p>
    <w:p>
      <w:r>
        <w:t>Questi dati si riferiscono, però, ad un tempo lavorativo di 40 ore alla settimana.</w:t>
      </w:r>
    </w:p>
    <w:p>
      <w:r>
        <w:t>Riportando queste cifre su un orario medio di lavoro settimanale nelle aziende di 41,7 ore computabili nel 2014 (cfr. per questo aspetto, STFA I 203/03 del 21 luglio 2003, consid. 4.4;cfr. anche sentenza U 8/07 del 20 febbraio 2008ela tabella: Durée normale du travail dans les entreprises selon la division économique), il salario lordo medio ipoteticonazionaleda invalido per un uomo ammonta a Fr. 66'453.12 (Fr. 63744 :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Nel caso di specie lUAI, ha applicato una riduzione dell8% dovuta alla necessità di svolgere unicamente attività leggere, ossia una percentuale non più applicabile in seguito alla sentenza 9C_179/2013 del 26 agosto 2013 e come ammesso dalla medesima amministrazione in sede di risposta che ha proposto una riduzione del 10%, che già comprende gli impedimenti funzionali in attività leggere derivanti dal danno alla salute.</w:t>
      </w:r>
    </w:p>
    <w:p>
      <w:r>
        <w:t>Il ricorrente chiede che venga applicata una riduzione superiore, per altri svantaggi salariali derivanti da altri fattori, a causa delletà, della formazione, della nazionalità, del mercato del lavoro, dellimpossibilità di riqualificarsi, del danno alla salute e della situazione famigliare, ritenuto che dal 2014 deve occuparsi dei figli a lui affidati, di cui uno minorenne (17 anni), ciò che gli impedisce di effettuare ore straordinarie. Considerato il danno alla salute linteressato ritiene che difficilmente riuscirebbe a trovare una diversa mansione.</w:t>
      </w:r>
    </w:p>
    <w:p>
      <w:r>
        <w:t>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w:t>
      </w:r>
    </w:p>
    <w:p>
      <w:r>
        <w:t>L'Alta Corte al consid. 5.2 si è così espressa:</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consid.6 p. 81).</w:t>
      </w:r>
    </w:p>
    <w:p>
      <w:r>
        <w:t>Va poi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consid.5b/bb p. 80; arrêt 9C_751/2011 du 30 avril 2012 consid. 4.2.1). []). Con sentenza 9C_211/2016 del 18 ottobre 2016 al consid. 6.2.1 il TF ha ribadito questo concetto ([] La deduzione va valutata complessivamente  e non separatamente, in maniera schematica, sommando i singoli fattori di deduzione  tenendo conto di tutte le circostanze del singolo caso, ma non può superare il 25% (DTF 126 V 75 consid. 5b/aa in fine pag. 80). Di conseguenza, lagire della ricorrente che è partita dal 10% stabilito dallUAI -  e ritenuto corretto dal Tribunale cantonale  cui ha aggiunto separatamente in modo schematico per due volte il 5% è contrario a quanto stabilito dalla giurisprudenza e dunque già solo per questo motivo non merita accoglimento []).</w:t>
      </w:r>
    </w:p>
    <w:p>
      <w:r>
        <w:t>In concreto lincapacità lavorativa del ricorrente del 50% e poi del 20% va intesa quale riduzione del rendimento (cfr. perizia dr. med. __________ pag. 200 incarto AI e perizia dr. med. __________ pag. 47 incarto cassa malati).</w:t>
      </w:r>
    </w:p>
    <w:p>
      <w:r>
        <w:t>A proposito della riduzione del rendimento, con sentenza 9C_149/2015 del 22 marzo 2016 il TF al consid. 4.1 ha ribadito che:</w:t>
      </w:r>
    </w:p>
    <w:p>
      <w:r>
        <w:t>"Nel caso concreto l'autorità giudiziaria precedente, sulla base dei dati peritali, ha ritenuto la capacità lavorativa di A.________ dell'80% (che si traduce nella presenza durante tutto il giorno con rendimento ridotto) in un'attività rispettosa dei limiti funzionali. Conformemente alla giurisprudenza del Tribunale federale in caso di presenza lavorativa durante tutto il giorno ma con limitazioni, in concreto del 20%, non vi è più spazio per alcuna riduzione riconducibile all'impossibilità di svolgere un'attività a tempo pieno (cfr. fra tante: sentenze 9C_710/2011 del 20 marzo 2012 consid. 5; 9C_980/2008 del 4 marzo 2009 consid. 3.1.2 e 9C_344/2008 del 5 giugno 2008 consid. 4). Detto altrimenti, il fatto che l'opponente non possa svolgere un'attività adeguata al 100% ma unicamente nella misura dell'80% è già stato considerato dall'amministrazione allorquando ha ridotto il reddito da invalido del 20% per il minor rendimento e non vi è più spazio per ulteriori riduzioni di sorta.</w:t>
      </w:r>
    </w:p>
    <w:p>
      <w:r>
        <w:t>Anche nel caso di specie la capacità lavorativa del 50%, e dal 26 settembre 2014 dell80% va intesa come presenza durante tutto lanno con riduzione del rendimento (cfr. pag. 200 incarto AI e pag. 47 incarto cassa malati).</w:t>
      </w:r>
    </w:p>
    <w:p>
      <w:r>
        <w:t>Ne segue che non vi è alcuna possibilità di procedere ad una riduzione per il fatto che linteressato sarebbe in grado di svolgere attività unicamente a tempo parziale.</w:t>
      </w:r>
    </w:p>
    <w:p>
      <w:r>
        <w:t>Neppure la nazionalità, cui linsorgente aggiunge la sua scarsa formazione, è atta ad aumentare la percentuale della riduzione del salario da invalido.</w:t>
      </w:r>
    </w:p>
    <w:p>
      <w:r>
        <w:t>Lassicurato, di nazionalità __________, è al beneficio di un permesso di domicilio C (pag. 7 incarto AI), ciò che non lo penalizza a livello salariale (cfr. DTF 126 V 75, consid. 5a)cc) e si trova nel nostro Paese dal 1991 (pag. 13 e 39 incarto AI). Linsorgente ha ottenuto un diploma di carrozziere (attività mai esercitata) nel suo Paese dorigine ed ha svolto le attività di aiuto cucina e cameriere in Svizzera prima di diventare magazziniere (pag. 37 incarto AI), ciò che implica la capacità di adattarsi agevolmente a nuove e diverse sfide professionali (cfr. anche la sentenza 9C_1013/2008 del 23 dicembre 2009 dove il TF non ha ritenuto che il solo certificato di capacità quale fabbro posseduto da un assicurato 56enne incidesse negativamente sul salario). Il ricorrente ha inoltre indicato di parlare e capire correntemente litaliano e di avere buone capacità di lettura, scrittura e di espressione orale nella nostra lingua (pag. 36 incarto AI).</w:t>
      </w:r>
    </w:p>
    <w:p>
      <w:r>
        <w:t>Alla luce di quanto sopra, tenuto conto dellinsieme delle circostanze, una riduzione globale (cfr. sentenza 8C_80/2013 del 17 gennaio 2014 e sentenza9C_211/2016 del 18 ottobre 2016 al consid. 6.2.1) del 10%, rientra nei parametri giurisprudenziali e va confermata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w:t>
      </w:r>
    </w:p>
    <w:p>
      <w:r>
        <w:t>Raffrontando il reddito da valido di fr. 75'581.85 con quello da invalido di fr.66'453.12, ridotto del 50% (riduzione del rendimento) a fr. 33'226.56 e poi del 10% (deduzione sociale) a fr. 29'903.90, si ottiene un grado dinvalidità del 60.43%arrotondato,conformemente alla DTF 130 V 121,al 60% che dà diritto a ¾ di rendita come calcolato dallUAI (art. 28 cpv. 2 LAI), dal 1° agosto 2014.</w:t>
      </w:r>
    </w:p>
    <w:p>
      <w:r>
        <w:t>Raffrontando il reddito da valido di fr. 75'581.85 con quello da invalido di fr.66'453.12, ridotto del 20% (riduzione del rendimento) a fr. 53'162.50 e poi del 10% (deduzione sociale) a fr. 47'846.25 si ottiene un grado dinvalidità del 36.69%arrotondato,conformemente alla DTF 130 V 121,al 37% che non dà più diritto ad alcuna rendita dal 1° gennaio 2015 (tre mesi dopo il miglioramento dello stato di salute, art. 88a cpv. 1 OAI).</w:t>
      </w:r>
    </w:p>
    <w:p>
      <w:r>
        <w:t>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