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32.2017.26 vom 20. Januar 2017</w:t>
      </w:r>
    </w:p>
    <w:p>
      <w:r>
        <w:t>TI Tribunale d'appello, 2017-01-20, IT</w:t>
      </w:r>
    </w:p>
    <w:p>
      <w:r>
        <w:rPr>
          <w:b/>
        </w:rPr>
        <w:t xml:space="preserve">Quelle: </w:t>
      </w:r>
      <w:r>
        <w:t>https://mcp.opencaselaw.ch/entscheid/ti_gerichte_32.2017.26</w:t>
      </w:r>
    </w:p>
    <w:p>
      <w:r>
        <w:t>FR: TI_GERICHTE 32.2017.26 du 20 janvier 2017</w:t>
      </w:r>
    </w:p>
    <w:p>
      <w:r>
        <w:t>IT: TI_GERICHTE 32.2017.26 del 20 gennaio 2017</w:t>
      </w:r>
    </w:p>
    <w:p>
      <w:pPr>
        <w:pStyle w:val="Heading2"/>
      </w:pPr>
      <w:r>
        <w:t>Regeste</w:t>
      </w:r>
    </w:p>
    <w:p>
      <w:r>
        <w:t>Salariata 80% e casalinga 20%.Applicazione metodo misto.Inchiesta domiciliare confermata per tutte le mansioni domestiche.Nuovo metodo di calcolo x l'impedimento x la parte lucrativa essendo capacità residua 50% nella SUA attività precedente.Confronto fra gradi di capacità lavorativa (80-50):80x100</w:t>
      </w:r>
    </w:p>
    <w:p>
      <w:pPr>
        <w:pStyle w:val="Heading2"/>
      </w:pPr>
      <w:r>
        <w:t>Erwägungen</w:t>
      </w:r>
    </w:p>
    <w:p>
      <w:r>
        <w:rPr>
          <w:b/>
        </w:rPr>
        <w:t>E. 14</w:t>
      </w:r>
    </w:p>
    <w:p>
      <w:r>
        <w:t>combinato con l’art. 8 CEDU allorquando le scelte (rientranti nella sfera di protezione dell’art. 8 CEDU) prese dalla persona assicurata costituiscono la sola 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 u. Kieser , Gemischte Methode: ein Blick auf die bisherige Rechtsprechung, in: HAVE 2016 pag. 471 seg. (474); A. Mengis ,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(sull’argomento vedi la STCA 32.2016.86 del 15 maggio 2017). 2.5.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 op. cit., pag. 288; Blanc , op. cit., pag. 190-191 ). Nel caso di specie, al fine di stabilire il grado di invalidità, sulla base delle risposte date dall’interessata il 27 aprile 2015 (doc. 39) l’amministrazione ha ritenuto che, senza il danno alla salute, con la nascita della figlia l’assicurata avrebbe lavorato all’80%, perciò l’ha considerata salariata all’80% (doc. 66) ed esercitante mansioni consuete al 20%, applicando così il metodo misto di calcolo. Questa suddivisione, non contestata, va confermata. Quanto all’utilizzazione del metodo misto, considerato che nella fattispecie concreta si tratta di statuire su una decisione con la quale è stato negato il diritto a una rendita, non trattandosi quindi di una costellazione come quella descritta nelle DTF 143 I 50 e DTF 143 I 60, in virtù della suesposta giurisprudenza federale (cfr. consid. 2.4) nulla osta qui alla sua applicazione (STCA 32.2016.21 del 17 febbraio 2017 consid. 2.7). 2.6.   In concreto, dopo avere richiamato gli atti medici ritenuti determinanti, il 5 agosto 2016 (doc. 82) i dr. med. __________ e __________ del Servizio Medico Regionale hanno esaminato l’assicurata e nel loro rapporto finale con esame, di pari data, hanno riassunto il suo status clinico e posto la diagnosi principale con influsso sulla capacità lavorativa (disturbo da alterato comportamento alimentare F50.8; sindrome ansiosa generalizzata con somatizzazioni a carico dell’apparato gastroenterico F41.2; disturbo di personalità misto, con tratti ansiosi, dipendenti, ossessivi F61.0) e senza influsso (artralgie alle mani e a tutte le grandi articolazioni con importante decondizionamento muscolare, assenza di tenosinoviti e sinoviti, ganglio del flexor carpi ulnaris a destra). Inoltre, i medici hanno stabilito l’inabilità lavorativa dell’assicurata come segue: 100% dal 12 settembre 2013, 80% dal 15 maggio 2014, 60% dal 1° aprile 2015 e 50% dal 1° maggio 2015, da intendersi come riduzione del rendimento in qualsiasi attività lucrativa. Come casalinga risultava inabile al lavoro al 20% dal settembre 2013, anche in tal caso quale diminuzione del rendimento. Quali limitazioni i medici SMR hanno stabilito che il carico massimo trasportabile era di 10kg, che l’assicurata doveva alternare al bisogno la postura, che non aveva alcuna difficoltà nello svolgere lavori di precisione e che non esigeva pause supplementari. Necessitava però di svolgere soltanto attività fisicamente leggere a causa della sua esile costituzione fisica. Infine, essi hanno segnalato che per mantenere in compenso l’assicurata e consentire un miglioramento teorico del 20% di rendimento nell’attività lucrativa nel corso dei prossimi 24 mesi, era necessario riprendere una presa a carico psichiatrica regolare, eventualmente con la somministrazione di medicamenti specifici. Nel frattempo, il 25 febbraio 2015 l’Ufficio AI aveva già fatto esperire da un’assistente sociale sia un’inchiesta economica per le persone che si occupano dell’economia domestica (doc. 63) sia un’inchiesta per l’attività professionale indipendente (doc. 66), rapporti che sono stati completati il 30 agosto 2016 (docc. 83 e 84) alla luce del predetto rapporto finale dell’SMR. Sulla scorta di queste conclusioni, c on la decisione impugnata l'Ufficio AI ha negato all’assicurata il diritto a una rendita. Considerata un’incapacità lavorativa del 50% in qualsiasi attività, applicando il metodo misto di calcolo l’amministrazione ha concluso che il grado di invalidità dell’assicurata fosse del 35%. Raffrontando il reddito lordo ottenibile statisticamente per le donne (Tabella T17 posizione 51) nel 2012 (Fr. 51'888.-), aggiornato al 2014 (Fr. 52'678.-) e al 2015 (Fr. 52'872.-), con il reddito ipotetico con invalidità stabilito con il metodo straordinario del confronto tra campi per definire la perdita di guadagno nell’attività abituale (Fr. 54'285.- [reddito ipotetico senza invalidità] – Fr. 32'598.- [reddito da invalido]), si ottiene una perdita di guadagno di Fr. 21'687.- [diminuzione del reddito dell’attività professionale dovuta al danno], pari a un grado AI del 40% nell’attività professionale abitualmente svolta di estetista/ massaggiatrice (doc. A2). Basandosi poi sull’inchiesta del 25 febbraio 2016 aggiornata al 30 agosto 2016 dalla quale si evince un impedimento del 17% per l’attività di casalinga, dal paragone fra i due campi di attività si ottiene un grado AI del 35,4% (20% x 17% + 80% x 40%). 2.7.   Grado d’invalidità per la parte casalinga Nell’ambito della richiesta di considerare un’interazione tra il campo professionale e quello delle mansioni consuete (DTF 134 V 9 consid. 7.3.2), l’insorgente ha fatto valere che il 20% del tempo nell’espletare le mansioni domestiche non può essere suddiviso a suo piacimento, ma deve concentrare queste attività in poco tempo e nei giorni in cui l’attività lavorativa non è troppo pesante. A suo dire, quindi, sia l’impedimento del 10% per la preparazione dei pasti e la pulizia della cucina sia l’impedimento del 20% ritenuto dall’assistente sociale nel giardinaggio, nella cura dell’orto e nella pulizia del garage, non terrebbero invece conto che l’assicurata, anche considerando la collaborazione del marito, non sia in grado di occuparsi di tali attività. Pertanto, è “ altamente verosimile che un grado d’invalidità totale del 17% non tenga debitamente conto delle limitazioni nelle mansioni domestiche causate dal contemporaneo esercizio dell’attività indipendente, attività anch’essa di natura fisica. ” (doc. VIII pag. 3). L’Ufficio AI, per stabilire la capacità dell’assicurata quale casalinga, ha fatto esperire un’inchiesta domiciliare il 25 febbraio 2016 (doc. 63), che è stata poi, come visto, completata il 30 agosto 2016 (doc. 84). Sulla base degli accertamenti fatti presso il domicilio dell’interessata, dopo aver fissato gli impedimenti di ogni singola mansione domestica, l’assistente sociale ha stabilito una limitazione complessiva del 17%. Va qui ricordato che nella Circolare sull’invalidità e la grande invalidità nell’assicurazione per l’invalidità (CIGI), nel tenore (nella versione italiana) valido dal 1° gennaio 2015, allo scopo di garantire un'uguaglianza di trattamento in tutta la Svizzera è prevista una ripartizione delle singole attività domestiche sulla base di un minimo ed un massimo attribuibile a ciascuna di esse. In particolare la cifra 3086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2 5 5 2.   Alimentazione (preparare i pasti, cucinare, apparecchiare, pulire la cucina, approvvigionamento) 10 50 3.   Pulizia dell'abitazione (spolverare, passare l'aspirapolvere, curare i pavimenti, pulire le finestre, fare i letti) 5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da parte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al considerando 4 il TFA, a proposito del valore probatorio di un rapporto d'inchiesta dell'Ufficio AI, ha rilevato quanto segue: “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Con riferimento agli assicurati che sono portatori di affezioni psichiche , nella sentenza 9C_201/2011 del 5 settembre 2011, parzialmente pubblicata in SVR 2012 IV Nr. 19 pag. 86, il Tribunale federale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In concreto, va osservato che già l’11 marzo 2016 (doc. 70) il dr. med. __________ del Servizio Medico Regionale, specialista FMH in psichiatria e psicoterapia, aveva affermato che “ Le diagnosi poste incidono in misura massima del 20% sull’attività casalinga come definito precedentemente dal Dr. __________. Il disturbo alimentare non ha alcuna influenza. La sindrome ansioso depressiva lieve, a livello medico teorico può ridurre trasversalmente ed in misura lieve, il rendimento in tutte le attività previste nell’economia domestica. Tale riduzione diffusa di rendimento può al massimo essere del 20%. ”. La medesima conclusione è stata ribadita il 5 agosto 2016 (doc. 82) dai dottori __________ ed __________ dell’SMR, secondo i quali come casalinga v’era un’incapacità lavorativa del 20% dal settembre 2013 intesa come riduzione del rendimento. Va per di più osservato che la conclusione peritale è stata poi confermata dall’inchiesta domiciliare del 25 febbraio 2016/30 agosto 2016, nella quale l’assistente sociale ha stabilito una percentuale di invalidità totale del 17% (doc. 84). Il TCA evidenzia inoltre che, a seguito delle osservazioni della ricorrente, l’Ufficio AI ha sottoposto il caso nuovamente all’assistente sociale, la quale il 19 gennaio 2017 (doc. 98) ha affermato che “ Se guardiamo infine, alle osservazioni che concernono l’attività casalinga, il grado di inabilità proposto ha valutato sia le dichiarazioni dell’assicurata, che i limiti a dossier, che indicano scarsa tolleranza allo stress e diminuzione del rendimento. Nel rapporto di inchiesta si sono valutate l’esigibilità della collaborazione del coniuge e la possibilità per l’assicurata di gestire il lavoro sull’arco del tempo (questo vale, per esempio, per lo stiro) delegando solo le attività particolarmente impegnative. Le dichiarazioni rese in sede di colloquio trovano conferma, peraltro, nella situazione descritta dall’assicurata in sede peritale (pag. 6 della perizia). ”. In questo senso, alla luce delle spiegazioni date dall’ispettrice sui singoli impedimenti criticati dalla ricorrente rispettivamente dall’Ufficio AI sulla gestione del tempo e delle risorse fisiche dell’assicurata onde potere ottemperare alle sue mansioni consuete fermo restando il suo obbligo di ridurre il danno, la valutazione dell’inchiesta domiciliare deve essere confermata dal TCA, non solo per quanto concerne le due attività contestate dall’assicurata, ma anche per le altre mansioni domestiche.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Inoltre, occorre prendere in considerazione l’aiuto dei familiari nelle faccende domestiche. A questo proposito va evidenziato come l’assistente sociale abbia rilevato l’esigibilità di una maggiore collaborazione da parte del marito nei fine settimana o almeno quando non è impegnato professionalmente. Va al riguardo ricordato l’obbligo per l’assicurata di diminuire il danno (DTF 115 V 53) e che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 Questo concetto è stato ancora di recente ribadito nella STF 9C_701/2016 del 1° marzo 2017. Infine, l’Ufficio AI ha evidenziato che la ricorrente può gestire l’attività professionale e l’attività domestica dedicandosi alle mansioni consuete quando meglio le aggrada potendo scegliere gli orari e l’offerta di trattamenti estetici (doc. X). Ora, tenuto conto dell’obbligo di ridurre il danno e di reciproca (e accresciuta: DTF 130 V 97 consid. 3.3.3)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 rapporto del 30 agosto 2016 deve essere confermata. Come visto, un intervento da parte dell'autorità giudiziaria nell'apprezzamento della persona incaricata dell'inchiesta si giustifica unicamente nei casi in cui esso appaia chiaramente erroneo (DTF 128 V 93 consid. 4; STFA I 681/02 dell’11 agosto 2003 consid. 2). In concreto non solo non vi sono motivi per ritenere l’apprezzamento manifestamente erroneo, ma esso viene in sostanza confermato dalle percentuali poste dai medici SMR __________, psichiatra e psicoterapeuta e __________, medicina generale e interna, che hanno visitato la ricorrente. Infatti,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siano del tutto affidabili e compatibili con gli impedimenti accertati in sede medica.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 Non possono quini essere ritenute delle percentuali maggiori. Di conseguenza, pure il tasso complessivo d'invalidità fissato dall’amministrazione al 3,4% (20% x 17%) a valere quale discapito economico per la quota lavorativa del 20% come casalinga deve essere posto alla base del presente giudizio, non essendoci nessun motivo (fattuale e medico) per mettere in discussione la scelta di basarsi su quanto accertato in sede di inchiesta domiciliare da una persona esperta in materia. 2.8   Grado d’invalidità per la parte lucrativa Per calcolare il grado d’invalidità l’Ufficio AI è partito dall’attività svolta all’80% quale estetista/massaggiatrice indipendente e, sulla base delle conclusioni dell’SMR e dell’assistente sociale che ha condotto un’inchiesta per l’attività professionale, ha concluso che la perdita di guadagno imputabile al danno della salute era del 40%. In applicazione del metodo straordinario - adottato dall’ispettrice poiché non disponeva di redditi reali corrispondenti ad un’attività indipendente svolta a tempo pieno dall’assicurata prima del danno alla salute, tanto che anche nel periodo successivo alla malattia v’erano unicamente delle perdite e non dei guadagni dall’attività indipendente svolta (doc. 98) -, e quindi per determinare l’incapacità lavorativa nei vari campi di attività dell’assicurata, l’amministrazione ha suddiviso l’attività svolta in tre campi: estetista, attività amministrativa e pulizie/lavaggio teli. Per il primo campo l’assistente sociale ha ritenuto un impegno di tempo del 72%, per il secondo dell’11% e per il terzo del 17%. Per ognuno di essi ha poi stabilito l’incapacità al lavoro, ossia del 50% come estetista, dello 0% nelle attività amministrative e del 30% nelle pulizie dello studio e nel lavaggio degli asciugamani. Queste percentuali sono state poi riportate sul reddito mensile stabilito per ogni singola attività secondo l’inchiesta svizzera sulla struttura dei salari 2012, attualizzata al 2015, così da ricavare il reddito annuo senza danno relativo ad ognuno dei tre campi di attività. Da ultimo, questi redditi sono stati computati in funzione del grado di incapacità lavorativa precedentemente stabilito. Infine, dalla somma dei succitati redditi annui (Fr. 54'285.-) è stato dedotto il reddito totale da invalido (Fr. 32'598.-) ottenuto dalla somma della diminuzione del reddito di ogni attività professionale dovuta al danno alla salute in funzione delle ponderazioni senza danno del 72%, dell’11% e del 17%, per ottenere una diminuzione totale del reddito dell’attività professionale imputabile al danno di Fr. 21'687.-, corrispondente a un grado del 40% (per una maggiore chiarezza vedi la tabella allestita dall’ispettrice e ripresa nella decisione impugnata). Questo grado definisce la perdita di guadagno nell’attività abitualmente svolta di estetista/massaggiatrice. Posta la percentuale dell’80% quale salariata, l’amministrazione ha stabilito il discapito economico per questa quota al 32% (80% x 40%). Di conseguenza, sempre procedendo come ha fatto l’Ufficio AI (ritenuto l’impedimento nell'attività di casalinga del 3,4%; cfr. consid. 2.7), il grado d’invalidità complessivo presentato dall’assicurata si attesta al 35% (32% + 3,4% = 35,4% arrotondato al 35% secondo la giurisprudenza di cui alla DTF 130 V 121 consid. 3.2. = SVR 2004 UV Nr. 11 pag. 41). L’amministrazione ha ritenuto che l’impedimento del 50% si riferisse all’attività di estetista/massaggiatrice, mentre per la ricorrente non sarebbe possibile assimilare ed accomunare l’attività di estetista con l’attività di massaggiatrice, essendo quest’ultima molto più pesante e faticosa della prima. Pertanto, secondo l’insorgente sarebbe più corretto suddividere la ponderazione di questo campo di attività in due parti, applicando poi la riduzione di rendimento del 50% alla parte più leggera, ossia quella di estetista, e riconoscere la completa inabilità lavorativa in quella più pesante, ovvero quella di massaggiatrice (doc. I punto 6). Inoltre, l’assicurata ha contestato come nessuna riduzione di rendimento sia stata riconosciuta nel campo dell’attività amministrativa, che comprende pure i contatti con le clienti. A suo dire, poiché vi rientrano anche le ordinazioni, la tenuta delle entrate e delle uscite, la preparazione del volantino e i contatti con la clientela, sarebbe più corretto considerare un’incapacità del 15% che tenga conto di queste varie mansioni e dell’impedimento (doc. I punto 7). Di conseguenza, da un nuovo confronto fra campi si otterrebbe un grado di invalidità del 59,51% (doc. I punto 8) rispettivamente, applicando il metodo misto, il grado di invalidità complessivo dal maggio 2015 sarebbe del 51% (doc. I punto 9). Le questioni sollevate dall’assicurata possono rimanere irrisolte alla luce delle considerazioni che seguono. 2.9.   Con STF 9C_666/2016 del 23 gennaio 2017 l’Alta Corte, in merito alla valutazione del grado d'invalidità di un'assicurata che lavorava in qualità di cassiera e responsabile a tempo parziale (32.5 ore alla settimana pari ad un tasso d'occupazione del 81.25%) e per il rimanente era casalinga, e che presentava una capacità residuale del 50% in qualsiasi attività (abituale e adatta) ed un impedimento nell'attività di casalinga (accertato con l'inchiesta economica dell'assistente sociale) del 6,3%, ha applicato il metodo misto e si è così espressa: " 3. Sur la base des avis médicaux au dossier, le tribunal cantonal a considéré que l'assurée disposait d'une capacité résiduelle de travail de 50 % dans son activité professionnelle ou toute autre activité adaptée. Par ailleurs, il a retenu que l'enquête ménagère, qui concluait à un degré d'empêchement de 6,3 % dans les travaux habituels, avait force probante et écarté les griefs de l'assurée à cet égard, concernant notamment l'exigibilité retenue pour l'aide apportée par sa fille majeure. Relevant que l'intimée ne contestait pas le statut mixte retenu, ni la pondération des champs d'activités (part de 80 % pour l'activité professionnelle et de 20 % pour les travaux ménagers), l'autorité cantonale a ensuite procédé au calcul du degré d'invalidité, qu'elle a fixé à 41,81 % ([32,5 x 50 + ([40-32,5] x 6,3)]/40). Sur la base de cette évaluation, elle a octroyé un quart de rente d'invalidité à l'intimée dès le mois de juillet 2014. 4. 4.1. L'office recourant conteste le calcul du taux d'invalidité effectué par la juridiction cantonale. Il fait valoir que l'empêchement dans la sphère professionnelle ne s'élève pas à 50 %, comme retenu en violation du droit par le jugement attaqué, mais à 38,46 %. 4.2. Le grief est bien fondé. En effet, l'autorité cantonale a directement intégré dans son calcul le taux d'incapacité de travail retenu par l'expert médical (50 %). Or celui-ci n'exprime pas la perte de gain subie par l'assurée, dès lors que, selon les faits constatés par le jugement attaqué, celle-ci travaillait à temps partiel avant la survenance de son invalidité (32,5 heures par semaine sur 40 heures selon l'horaire normal de travail dans l'entreprise, correspondant à un taux d'occupation de 81,25 %). En application des principes de la jurisprudence (cf. ATF 137 V 334 consid. 4.1 p. 339 s.), l'incapacité de gain de l'intimée doit donc être établie en comparant le revenu qu'elle aurait touché en travaillant à 81,25 % avec celui qu'elle pourrait obtenir en exerçant son activité à 50 %. Le taux d'empêchement (pour la sphère lucrative) qui ressort de ce calcul est de 38,46 % ([ (81,25-50) /81,25] x 100), et non de 50 %. Compte tenu en outre d'un taux d'empêchement de 6,3 % dans l'accomplissement des travaux habituels, le degré d'invalidité global s'élève à 32 % ([32,5 x 38,36 %+ (40 - 32,5) x 6,3%] / 40; sur ce calcul, cf. ég. ch. 3101 de la Circulaire de l'OFAS sur l'invalidité et l'impotence dans l'assurance-invalidité). Ce taux est insuffisant pour donner droit à une rente de l'assurance-invalidité. ". Applicando questa giurisprudenza al caso concreto bisogna concludere che la perdita di guadagno dell’assicurata - che lavorava all’80% quale estetista/massaggiatrice indipendente e che dal 1° maggio 2015 ha una capacità residua del 50% tanto nella sua attività quanto in altre adeguate – deve essere stabilita paragonando il reddito che avrebbe percepito lavorando all’80% con quello che potrebbe ottenere esercitando la sua attività al 50%. L’impedimento che ne deriva per la parte lucrativa è quindi del 37,5% ([(80 – 50) : 80] x 100). Ora, tenuto conto della ponderazione dei campi di attività (quota dell’80% per l’attività lucrativa e del 20% per le mansioni consuete) e che l’impedimento nell'attività di casalinga era del 17% (cfr. consid. 2.7), sempre in applicazione della suesposta recente giurisprudenza il grado di invalidità globale si attesta dunque al 33% (80 x 37,5% [impedimento attività lucrativa] + 20 x 17% [impedimento mansioni consuete] = 30% + 3,4% = 33,4% arrotondato al 33% secondo la giurisprudenza di cui alla DTF 130 V 121 consid. 3.2. = SVR 2004 UV Nr. 11 pag. 41) . Va qui al riguardo evidenziato che questo Tribunale ha già proceduto in questo modo nella STCA 32.2016.86 del 15 maggio 2017, cresciuta incontestata in giudicato e nella STCA 32.2017.1 del 12 luglio 2017, laddove si trattava di determinare il grado di invalidità di persone che svolgevano, oltre ad un’attività salariata, anche delle mansioni consuete e che medicalmente erano state ritenute parzialmente abili in qualsiasi altra attività lucrativa. 2.10.   Da quanto sopra esposto risulta che sia procedendo come ha fatto l’amministrazione (cfr. consid. 2.8) sia conformemente alla giurisprudenza di cui alla STF 9C_666/2016 del 23 gennaio 2017 (cfr. consid. 2.9), il grado d’invalidità complessivo non raggiunge la quota minima pensionabile del 40% ai sensi dell’art. 28 cpv. 2 LAI (35% procedendo secondo il metodo adottato dall’Ufficio AI rispettivamente 33% secondo la citata giurisprudenza applicata dal TCA). È dunque a ragione che l’amministrazione ha negato il diritto ad una rendita d’invalidità alla ricorrente a decorrere dal 1° agosto 2015 (tre mesi dopo l’avvenuto miglioramento, art. 88a OAI). Per il periodo precedente, ritenuto che alla scadenza dell’anno di attesa, ossia dal 1° settembre 2014 , l’assicurata presentava una incapacità lavorativa medicalmente accertata dall’SMR dell’80% non solo nella sua attività abituale ma anche in attività adeguate, sulla scorta dell’esposta giurisprudenza del 23 gennaio 2017 con il nuovo metodo di calcolo si ha che potendo l’interessata ancora espletare la sua attività in ragione del 20%, l’impedimento per la parte lucrativa era quindi del 75% ([(80 [quota parte lucrativa] – 20 [capacità residua nella sua attività]) : 80] x 100). Nelle mansioni consuete il Servizio Medico Regionale ha ritenuto un’inabilità lavorativa del 20% e l’assistente sociale ha stabilito, e il TCA confermato, un impedimento parziale del 17%. Rispettando le suddivisioni dei campi di attività si ottiene dunque secondo il metodo misto un grado di invalidità globale del 63% (80 [parte lucrativa] x 75% [impedimento parte lucrativa] + 20 [quota casalinga] x 17% [tasso di impedimento nelle mansioni consuete] = 60% + 3,4% = 63,4%, arrotondato al 63% secondo la DTF 130 V 121 consid. 3.2). Questo grado AI conferisce il diritto a una rendita di tre quarti. Con la propria risposta di causa l’amministrazione ha aderito alla richiesta della ricorrente di riconoscerle il diritto a tre quarti di rendita di invalidità dal 1° settembre 2014 al 31 luglio 2015, ovvero sino alla scadenza dei tre mesi successivi all’accertato miglioramento del suo stato di salute (art. 88a cpv. 1 OAI) che è avvenuto nel maggio 2015 (incapacità lavorativa del 50%). Da quanto precede discende che il ricorso va parzialmente accolto nel senso delle considerazioni esposte, e la decisione riformata nel senso che alla ricorrente va riconosciuto il diritto a tre quarti di rendita dal 1° settembre 2014 al 31 luglio 2015, mentre per il periodo successivo l’assicurata non ha più diritto a una rendita AI.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vanno suddivise fra l’insorgente (Fr. 300.-) e l’Ufficio AI (Fr. 200.-). Parzialmente vincente in causa e rappresentata da RA 1, alla ricorrente vanno infine attribuite delle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