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32.2017.183 vom 25. September 2017</w:t>
      </w:r>
    </w:p>
    <w:p>
      <w:r>
        <w:t>TI Tribunale d'appello, 2017-09-25, IT</w:t>
      </w:r>
    </w:p>
    <w:p>
      <w:r>
        <w:rPr>
          <w:b/>
        </w:rPr>
        <w:t xml:space="preserve">Quelle: </w:t>
      </w:r>
      <w:r>
        <w:t>https://mcp.opencaselaw.ch/entscheid/ti_gerichte_32.2017.183</w:t>
      </w:r>
    </w:p>
    <w:p>
      <w:r>
        <w:t>FR: TI_GERICHTE 32.2017.183 du 25 septembre 2017</w:t>
      </w:r>
    </w:p>
    <w:p>
      <w:r>
        <w:t>IT: TI_GERICHTE 32.2017.183 del 25 settembre 2017</w:t>
      </w:r>
    </w:p>
    <w:p>
      <w:pPr>
        <w:pStyle w:val="Heading2"/>
      </w:pPr>
      <w:r>
        <w:t>Volltext</w:t>
      </w:r>
    </w:p>
    <w:p>
      <w:r>
        <w:t>Incarto n.32.2017.183</w:t>
      </w:r>
    </w:p>
    <w:p>
      <w:r>
        <w:t>rg/sc</w:t>
      </w:r>
    </w:p>
    <w:p>
      <w:r>
        <w:t>Lugano</w:t>
      </w:r>
    </w:p>
    <w:p>
      <w:r>
        <w:t>27 novembre 2017</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27 ottobre 2017 di</w:t>
      </w:r>
    </w:p>
    <w:p>
      <w:r>
        <w:t>RI 1</w:t>
      </w:r>
    </w:p>
    <w:p>
      <w:r>
        <w:t>contro</w:t>
      </w:r>
    </w:p>
    <w:p>
      <w:r>
        <w:t>la decisione del 25 settembre 2017 emanata da</w:t>
      </w:r>
    </w:p>
    <w:p>
      <w:r>
        <w:t>Ufficio assicurazione invalidità,6501 Bellinzona</w:t>
      </w:r>
    </w:p>
    <w:p>
      <w:r>
        <w:t>in materia di assicurazione federale per l'invalidità</w:t>
      </w:r>
    </w:p>
    <w:p>
      <w:r>
        <w:t>consideratoin fatto e in diritto</w:t>
      </w:r>
    </w:p>
    <w:p>
      <w:r>
        <w:t>che                              -   per decisione 25 settembre 2017 l'Ufficio AI ha respinto la richiesta daumento di rendita presentata da RI 1 nellaprile 2014;</w:t>
      </w:r>
    </w:p>
    <w:p>
      <w:r>
        <w:t>-   con ricorso datato 27 ottobre 2017 e consegnato alla posta il 28 ottobre 2017 (cfr. busta d'impostazione agli atti), l'assicurata ha impugnato la predetta decisione dinanzi allo scrivente Tribunale precisando  per quanto qui interessa  di avere ritirato la raccomandata il 3.10.17, pertanto la tempistica di 30 giorni è da ritenersi rispettata;</w:t>
      </w:r>
    </w:p>
    <w:p>
      <w:r>
        <w:t>-   con la risposta di causa lamministrazione ha in particolare precisato  producendo la relativa documentazione postale  che la decisione impugnata è stata notificata il 27 settembre 2017 allassicurata e che pertanto il ricorso, consegnato alla posta il 28 ottobre 2017, risulta tardivo;</w:t>
      </w:r>
    </w:p>
    <w:p>
      <w:r>
        <w:t>-   richiesta a voler formulare le proprie osservazioni in merito alla tempestività del ricorso linsorgente, cui è stata al proposito trasmessa copia della risposta di causa e della relativa documentazione prodotta dallamministrazione, ha comunicato:</w:t>
      </w:r>
    </w:p>
    <w:p>
      <w:r>
        <w:t>-   in deroga agli artt. 52 e 58 LPGA, giusta l'art. 69 cpv. 1 lett. a LAI le decisioni degli uffici AI cantonali sono impugnabili direttamente dinanzi al Tribunale delle assicurazioni del luogo dellufficio AI. A norma dellart. 60 cpv. 1 LPGA il ricorso deve essere interposto entro 30 giorni dalla notificazione della decisione. Il termine di ricorso non può essere prorogato (art. 40 cpv. 1 LPGA in relazione con art. 60 cpv. 2 LPGA);</w:t>
      </w:r>
    </w:p>
    <w:p>
      <w:r>
        <w:t>-   un invio raccomandato è reputato notificato al momento in cui il destinatario lha ricevuto. Nel caso in cui il destinatario non è reperibile e perciò un invito di ritiro è stato depositato nella sua buca delle lettere o nella sua casella postale, linvio raccomandato è considerato notificato al momento in cui avviene il ritiro; se ciò non avviene entro la scadenza del termine di ritiro, che è di sette giorni, linvio si considera notificato allo scadere di questo periodo (STFA del 13 settembre 2000 nella causa S., K 125/00; DTF 119 V 94 consid. 4b/aa con riferimenti; Condizioni generali della Posta "Servizi postali", cifra 2.3.7. dell'edizione dellaprile 2008);</w:t>
      </w:r>
    </w:p>
    <w:p>
      <w:r>
        <w:t>-   il termine di ricorso decorre il giorno che segue la notifica della decisione. Se l'ultimo giorno del termine è un sabato, una domenica o un giorno festivo del Cantone in cui ha domicilio o sede la parte o il suo rappresentante, il termine scade il primo giorno feriale seguente. I termini stabiliti dalla legge o dall'autorità in giorni o in mesi non decorrono dal settimo giorno precedente la Pasqua al settimo giorno successivo alla Pasqua incluso, dal 15 luglio al 15 agosto incluso, dal 18 dicembre al 2 gennaio incluso (art. 60 cpv. 2 LPGA in relazione con art. 38 LPGA; DTF 119 V p. 8 = Pratique VSI 1993 p. 117 consid. 3a);</w:t>
      </w:r>
    </w:p>
    <w:p>
      <w:r>
        <w:t>-   gli atti scritti devono essere consegnati all'autorità oppure all'indirizzo di questa, a un ufficio postale svizzero o a una rappresentanza diplomatica o consolare svizzera al più tardi l'ultimo giorno del termine (art. 39 cpv. 1 LPGA). Una decisione è considerata notificata non al momento in cui linteressato  rispettivamente il suo rappresentante  ne prende conoscenza, ma il giorno in cui essa entra nella sua sfera dazione (DTF 122 I 139 consid. 1, 115 Ia 12, 113 Ib 297 consid. 2a; RAMI 1997 UV p. 444);</w:t>
      </w:r>
    </w:p>
    <w:p>
      <w:r>
        <w:t>-   se il termine di ricorso è spirato, il giudice non entra nel merito di un gravame tardivo, per cui la decisione contestata cresce in giudicato (DTF110 V 37 consid. 2;Locher, Grundriss des Sozialverischerungsrechts, § 73 nr. 9, p. 479);</w:t>
      </w:r>
    </w:p>
    <w:p>
      <w:r>
        <w:t>-   nel caso in esame la decisione impugnata, spedita con invio raccomandato il 25 settembre 2017, è stata notificata a RI 1 il 27 settembre 2017 (cfr. tracciamento degli invii de La Posta sub IV/3). Il termine di ricorso di 30 giorni veniva quindi a scadere il giorno di venerdì 27 ottobre 2017. Consegnato allufficio postale il giorno seguente, ossia il 28 ottobre 2017 (cfr. busta dimpostazione agli atti), il ricorso risulta tardivo;</w:t>
      </w:r>
    </w:p>
    <w:p>
      <w:r>
        <w:t>-   per l'art. 41 LPGA, applicabile in virtù del rinvio di cui all'art. 60 cpv. 2 LPGA, se il richiedente o il suo rappresentante è stato impedito, senza sua colpa, di agire entro il termine stabilito, lo stesso è restituito, sempre che l'interessato lo domandi adducendone i motivi entro dieci giorni dalla cessazione dell'impedimento. Se la restituzione è concessa, il termine per compiere l'atto omesso decorre dalla notifica della decisione.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(DTF 96 II 265 consid.1a; STFAI 393/01 del 21 novembre 2001; Kieser, ATSG-Kommentar, 2003, N. 4 ad art. 41; idem, Das Verwaltungsverfahren in der Sozialversicherung, 1999, pp. 170s; Kölz/Häner, Verwaltungsverfahren und Verwaltungsrechtspflege des Bundes, 1998, n. 151).La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 32; DTF 119 II 86, 112 V 255; cfr. pure STFA K 34/03 del 2 luglio 2003). Non costituiscono, per contro, motivi scusabili il sovraccarico di lavoro, l'ignoranza del diritto, rispettivamente l'insicurezza dovuta all'introduzione di una nuova norma legale (STFA C 366/99 del 18 gennaio 2000; DTF 110 V 339, 110 V 210);</w:t>
      </w:r>
    </w:p>
    <w:p>
      <w:r>
        <w:t>-   le circostanze addotte dallinsorgente nel suo scritto 17 novembre 2017 al TCA a giustificazione della mancata tempestiva presentazione del gravame  essa afferma segnatamente di avercommesso lerrore nelle date, ho confuso la data di scadenza del ritiro con quella dellarrivo della raccomandata" non costituiscono allevidenza valido motivo di restituzione del termine ai sensi dei combinati artt. 41 e 60 cpv. 2 LPGA e della relativa giurisprudenza sopra citata;</w:t>
      </w:r>
    </w:p>
    <w:p>
      <w:r>
        <w:t>-  il gravame deve pertanto essere dichiarato irricevibile in quanto tardivo;</w:t>
      </w:r>
    </w:p>
    <w:p>
      <w:r>
        <w:t>-   giusta lart. 69 cpv. 1bis LAI la procedura di ricorso in caso di controversie relative allassegnazione o al rifiuto di prestazioni AI dinanzi al Tribunale cantonale delle assicurazioni è soggetta a spese e che lentità delle stesse  da prelevarsi obbligatoriamente anche in caso di dispendio minimo, salvo diverse disposizioni di diritto cantonale (STF 9C_792/2011 del 21 febbraio 2012; STF 8C_163/2012 del 12 aprile 2012)  è determinata fra 200 e 1000 franchi.</w:t>
      </w:r>
    </w:p>
    <w:p>
      <w:r>
        <w:t>Per questi motivi</w:t>
      </w:r>
    </w:p>
    <w:p>
      <w:r>
        <w:t>dichiara e pronuncia</w:t>
      </w:r>
    </w:p>
    <w:p>
      <w:r>
        <w:t>1.-   Il ricorso èirricevibile.</w:t>
      </w:r>
    </w:p>
    <w:p>
      <w:r>
        <w:t>2.-Le spese di fr. 200 sono poste a carico della ricorrente.</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