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 vom 27. Juli 2017</w:t>
      </w:r>
    </w:p>
    <w:p>
      <w:r>
        <w:t>TI Tribunale d'appello, 2017-07-27, IT</w:t>
      </w:r>
    </w:p>
    <w:p>
      <w:r>
        <w:rPr>
          <w:b/>
        </w:rPr>
        <w:t xml:space="preserve">Quelle: </w:t>
      </w:r>
      <w:r>
        <w:t>https://mcp.opencaselaw.ch/entscheid/ti_gerichte_32.2017.18</w:t>
      </w:r>
    </w:p>
    <w:p>
      <w:r>
        <w:t>FR: TI_GERICHTE 32.2017.18 du 27 juillet 2017</w:t>
      </w:r>
    </w:p>
    <w:p>
      <w:r>
        <w:t>IT: TI_GERICHTE 32.2017.18 del 27 luglio 2017</w:t>
      </w:r>
    </w:p>
    <w:p>
      <w:pPr>
        <w:pStyle w:val="Heading2"/>
      </w:pPr>
      <w:r>
        <w:t>Regeste</w:t>
      </w:r>
    </w:p>
    <w:p>
      <w:r>
        <w:t>Attribuzione di una rendita limitata nel tempo.Ricorrente contesta di essere reintegrabile nel mondo del lavoro stanti i 63 anni e la stessa attività pesante svolta per decenni.Nozione di mercato del lavoro equilibrato.Al momento determinante aveva 62 anni 10 mesi e poteva svolgere attività leggere</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Non va poi dimenticato di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Infatti,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 L’Alta Corte ha infatti stabilito, nella DTF 138 V 457, che la capacità lavorativa residua dipende dalle condizioni del singolo caso. Determinanti possono essere la natura e lo stato dei danni della salute e le sue conseguenze, il prevedibile dispendio per l’adattamento e l’introduzione e in questo contesto anche la personalità, i talenti esistenti e le abilità, la formazione, la carriera professionale o l’applicabilità dell’esperienza professionale dal tradizionale campo lavorativo (cfr. consid. 3.1). Di conseguenza, la reintegrabilità dipende non da ultimo dal periodo durante il quale l’assicurato è ancora disponibile per un’attività lavorativa e soprattutto anche per un eventuale cambiamento di attività (DTF 138 V 457 consid. 3.2). Inoltre, l’Alta Corte ha precisato che la questione della messa in atto della capacità di lavoro rispettivamente della capacità residua di lavoro, in caso di età avanzata, si esamina al momento in cui l'esigibilità medica di una capacità di lavoro totale o parziale è constatata (DTF 138 V 457 consid. 3.3). In altre parole, occorre basarsi sull’età dell’assicurato al momento in cui viene valutata, dal profilo medico, la sua capacità lavorativa (STF 9C_88/ 2013 del 4 settembre 2013 consid. 4.3). A proposito dell’esigibilità, da parte di un assicurato di età avanzata, di reinserirsi professionalmente su un mercato equilibrato del lavoro, con STF 9C_847/2015 del 30 dicembre 2015, citata dall’Ufficio AI,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Nel caso esaminato dalla nostra Massima Istanza a fine 2015, i primi giudici hanno accertato che il ricorrente aveva 63 anni e mezzo nel momento determinante. Inoltre, in un’attività adeguata era abile al 100%, fermo restando una minima limitazione consistente nell’evitare pesi superiori a 10kg e nel dovere eseguire lavori in posizione seduta. Il ricorrente si esprimeva in italiano e in tedesco e nella sua attività di tecnico di macchine per ufficio ha lavorato anche nel servizio esterno, in cui oltre ad avere nozioni tecniche ha appreso anche a relazionarsi con i clienti. L’assicurato era inoltre attivo al 20% nelle mansioni consuete e quindi non era mai lontano dal mercato del lavoro. Sulla base di questi elementi il Tribunale cantonale delle assicurazioni ha concluso che il ricorrente potesse reintegrare da solo la sua capacità lavorativa residua (cfr. consid. 4.3). È corretto, ha concluso il Tribunale federale, che il ricorrente non era facilmente collocabile e che gli restava ancora, al momento in cui è stata stabilita medicalmente la sua capacità lavorativa residua, soltanto un anno e mezzo prima del raggiungimento dell’età di pensionamento. Tuttavia, si deve considerare che l’assicurato era completamente abile in attività adatta e aveva solo alcune leggere limitazioni (non alzare pesi superiori a 10kg e prevalentemente lavorare da seduto). In particolare, egli non era pregiudicato nei movimenti fini. Inoltre, in considerazione del diploma commerciale ottenuto, delle sue conoscenze linguistiche così come dell’esperienza lavorativa, l’assicurato avrebbe potuto svolgere, oltre a dei compiti di controllo e di sorveglianza, anche delle facili attività di carattere amministrativo. Sulla scorta della giurisprudenza esposta e considerate le esigenze relativamente alte per ammettere la non sfruttabilità della capacità di lavoro residua di persone di età avanzata, il Tribunale federale ha concluso che l’autorità di prima istanza non aveva violato il diritto federale quando ha negato che l’accesso del ricorrente nel mercato del lavoro fosse reso considerevolmente più difficile. Il ricorso è stato quindi respinto (cfr. consid. 4.2). Il TCA rileva da ultimo che nella STF 8C_910/2015 del 19 maggio 2016, pubblicata in SVR 2016 IV Nr. 58, il Tribunale federale si è pronunciato sul caso di un assicurato, nato nel 1952, che nel maggio 2011 ha chiesto prestazioni dall’assicurazione invalidità per problemi cardiaci. Sulla base dell’esito di una perizia medica del 5 agosto 2013, con decisione del 12 settembre 2014 l’Ufficio AI ha negato una rendita per assenza di un grado AI pensionabile. Al considerando 4.2 l’Alta Corte ha esposto la nozione di mercato equilibrato del lavoro, evidenziando che è caratterizzato da un certo equilibrio tra domanda e offerta di forza lavoro. Non si può parlare di un’opportunità di lavoro se l’attività esigibile è possibile in una forma talmente limitata che non esiste praticamente sul mercato equilibrato del lavoro (cfr. consid. 4.2.1). Il Tribunale federale ha inoltre ricordato che l’età avanzata è certamente un fattore estraneo all’invalidità, essa viene però presa in considerazione allorquando si tratta di rispondere alla questione di sapere se la capacità lavorativa residua può essere realisticamente sfruttata sul mercato equilibrato del lavoro (cfr. consid. 4.2.2). Infine, la nostra Massima Istanza ha posto delle esigenze relativamente alte per ammettere la non sfruttabilità della capacità di lavoro residua di persone di età avanzata (cfr. consid. 4.3.4).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Nell’evenienza concreta, per la determinazione della perdita di guadagno l’Ufficio AI si è basato sul rapporto finale dell’SMR secondo cui l’assicurato, malgrado il danno alla salute, era comunque in grado di svolgere altre attività lucrative al 100% fermo restando alcune limitazioni funzionali, come l’esercizio di lavori leggeri che non implichino l’uso dell’arto superiore sinistro con forza, ripetutamente e sopra l’orizzontale, lavori a capo chino, lavori non pericolosi come salire su scale, ponteggi e tetti. L’amministrazione ha quindi utilizzato il consueto metodo ordinario mettendo a confronto il reddito di Fr. 84'577.- che l'assicurato avrebbe conseguito nel 2014 senza il danno alla salute nella professione precedente di manovratore al 100% (reddito da valido), con quello di Fr. 52'936.- risultante da un’ipotetica attività leggera e ripetitiva svolta al 100% nel 2014 malgrado determinate limitazioni funzionali, tenuto inoltre conto di una riduzione personale del 20% per la limitazione nello svolgere lavori leggeri e per altri fattori di riduzione (reddito da invalido), per ottenere una perdita di guadagno (grado d i invalidità) del 37%. Più specificatamente, l’Ufficio AI si è fondato su un reddito da valido stabilito in base al salario annuo lordo di Fr. 84'576,70 comunicatogli il</w:t>
      </w:r>
    </w:p>
    <w:p>
      <w:r>
        <w:rPr>
          <w:b/>
        </w:rPr>
        <w:t>E. 27</w:t>
      </w:r>
    </w:p>
    <w:p>
      <w:r>
        <w:t>aprile 2016 (doc. 29) dal datore di lavoro per il 2014 (al momento della richiesta di prestazioni, il 28 ottobre 2015 (doc. 1), il datore di lavoro aveva dichiarato un guadagno annuo di Fr. 84'744,05) e quindi antecedente il danno alla salute e su un reddito da invalido realizzabile nel 2014 secondo la Tabella TA1 2012 che, riportato su 41,7 ore settimanali, ammonta a Fr. 66'169,72. Considerando un’attività al 100% ed effettuando una riduzione dal reddito da invalido dell’8% per attività leggere e del 12% per altri fattori di riduzione, ne è derivato un reddito da invalido di Fr. 52'936.- (doc. 30). Sentito il consulente in integrazione professionale, l’Ufficio assicurazione invalidità ha riconosciuto al ricorrente il diritto a una rendita intera d ' invalidità (grado AI 83%) dal 1° aprile 2016 stante l’inoltro tardivo della domanda di prestazioni (nel mese di ottobre 2015, a partire dal quale decorrono i sei mesi di attesa in virtù dell’art. 29 LAI), ma limitatamente fino al 30 settembre 2016, ossia trascorsi tre mesi dall’intervenuto miglioramento dello stato di salute stabilito nel giugno 2016 dal perito dr. med. __________. Con la risposta di causa l’Ufficio AI ha osservato che anche aggiornando i dati disponibili al 2015 con un reddito da valido di Fr. 85'177,25 e raffrontandolo al reddito da invalido di Fr. 66'945.- ricavato dal reddito statistico della TA1 2014 aggiornato al 2015, ridotto del 20% per attività leggere, attività da tempo svolta in un settore e l’età, risulta sempre un grado di invalidità del 37%. 2.7.   Nel caso di specie, il ricorrente ha contestato che, a 63 anni, egli sia ancora reinseribile nel mondo del lavoro, soprattutto tenuto conto che per __________ anni ha effettuato il medesimo lavoro, pesante, di manovratore ciò che, unitamente alla sua scarsa formazione scolastica, gli rende difficile cimentarsi con lavori amministrativi. Il TCA deve respingere la lamentela del ricorrente alla luce della giurisprudenza esposta al considerando 2.5. In primo luogo va rilevato che, al momento determinante, ossia quando la sua capacità lavorativa residua è stata valutata medicalmente (DTF 138 V 457 consid. 3.3), l’età dell’assicurato era di 62 anni e 10 mesi. Oltre a ciò, le limitazioni stabilite dal perito e confermate dal medico del Servizio Medico Regionale il 12 aprile 2016 (doc. 27) concernono in sostanza (soltanto) il carico massimo (5kg) e i lavori pericolosi. Nel dettaglio, a causa della patologia alla spalla sinistra sono stati raccomandati lavori di tipo leggero che non implichino l’uso dell’arto superiore sinistro con forza, ripetutamente e sopra l’orizzontale. Inoltre, a fronte dei disturbi alla colonna cervicale è stato suggerito all’assicurato di evitare attività lavorative con il capo reclinato. Infine, stante la sindrome vertiginosa, l’assicurato doveva evitare di salire su scale, ponteggi e tetti, sindrome che limita anche l’eventuale uso di apparecchi e macchinari potenzialmente pericolosi per sé stesso e per terzi. D’avviso di questo Tribunale, il lungo elenco di attività leggere, semplici e ripetitive, che il 2 gennaio 2017 (doc. 44) il consulente in integrazione professionale ha stilato in risposta alle osservazioni dell’assicurato al progetto di decisione, va ritenuto, alla luce delle condizioni di salute del ricorrente e meglio della sua capacità lavorativa residua, come sostenibile. In altre parole, le succitate limitazioni funzionali non sono di alcun ostacolo alla sua reintegrabilità nel mondo equilibrato del lavoro. Così pure la sua età avanzata non gli è pregiudizievole. Va infatti considerato che sebbene abbia svolto sostanzialmente la medesima attività pesante per __________ anni e che le conoscenze dell’assicurato in lavori d’ufficio siano praticamente nulle anche sulla base della breve istruzione scolastica ricevuta, tuttavia si può comunque ritenere, secondo il grado della verosimiglianza preponderante valida nelle assicurazioni sociali (DTF 129 V 56 consid. 2.4; DTF 138 V 218 consid. 6) che il ricorrente sia in grado di svolgere almeno una delle numerose attività leggere, semplici e ripetitive, che il consulente in integrazione professionale ha appositamente elencato. Infatti, questi lavori non contrastano né con le sue condizioni di salute né tanto meno con la sua età avanzata. Non va poi dimenticato di osservare che l’assicurato è stato ritenuto abile in altre attività adeguate in ragione del 100%, essendo la sua capacità lavorativa residua totale. In virtù delle considerazioni esposte, tenuto conto che sì l’età avanzata viene presa in considerazione allorquando si tratta di sapere se la capacità lavorativa residua può essere realisticamente sfruttata sul mercato equilibrato del lavoro (SVR 2016 IV Nr. 58 consid. 4.2.2), ma che il Tribunale federale ha posto delle esigenze relativamente alte per ammettere la non sfruttabilità della capacità di lavoro residua di persone di età avanzata (SVR 2016 IV Nr. 58 consid. 4.3.4), va dunque qui concluso che la capacità lavorativa residua del 100% del ricorrente è reintegrabile in un mercato equilibrato del lavoro. Da quanto precede discende che è a giusta ragione che l’Ufficio AI ha quindi proceduto al calcolo della perdita di guadagno dell’assicurato e quindi alla determinazione del suo grado AI, peraltro non contestato come tale dal ricorrente. Sulla scorta del calcolo effettuato dall’amministrazione secondo il metodo ordinario del confronto dei redditi, aggiornato con la risposta di causa ai valori del 2015, ma comunque ribadito nel suo risultato, il grado del 37% stabilito dall’amministrazione non permette all’assicurato di continuare a ricevere una rendita di invalidità (art. 28 LAI) trascorsi tre mesi dall’intervenuto miglioramento del suo stato di salute (art. 88a cpv. 1 OAI). In queste circostanze, questo Tribunale non può dunque che confermare la decisione dell’Ufficio AI di attribuzione al ricorrente di una rendita temporanea di invalidità per il periodo dal 1° aprile al 30 settembre 2016.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