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 vom 5. Dezember 2016</w:t>
      </w:r>
    </w:p>
    <w:p>
      <w:r>
        <w:t>TI Tribunale d'appello, 2016-12-05, IT</w:t>
      </w:r>
    </w:p>
    <w:p>
      <w:r>
        <w:rPr>
          <w:b/>
        </w:rPr>
        <w:t xml:space="preserve">Quelle: </w:t>
      </w:r>
      <w:r>
        <w:t>https://mcp.opencaselaw.ch/entscheid/ti_gerichte_32.2017.17</w:t>
      </w:r>
    </w:p>
    <w:p>
      <w:r>
        <w:t>FR: TI_GERICHTE 32.2017.17 du 5 décembre 2016</w:t>
      </w:r>
    </w:p>
    <w:p>
      <w:r>
        <w:t>IT: TI_GERICHTE 32.2017.17 del 5 dicembre 2016</w:t>
      </w:r>
    </w:p>
    <w:p>
      <w:pPr>
        <w:pStyle w:val="Heading2"/>
      </w:pPr>
      <w:r>
        <w:t>Regeste</w:t>
      </w:r>
    </w:p>
    <w:p>
      <w:r>
        <w:t>2a domanda di rendita di un'assicurata tossicodipendente. La tossicodipendenza non è la conseguenza di un preesistente danno alla salute psichico invalidante e tantomeno la causa di una successiva malattia invalidante. Rettamente l'Ufficio AI ha negato la domanda di prestazioni</w:t>
      </w:r>
    </w:p>
    <w:p>
      <w:pPr>
        <w:pStyle w:val="Heading2"/>
      </w:pPr>
      <w:r>
        <w:t>Erwägungen</w:t>
      </w:r>
    </w:p>
    <w:p>
      <w:r>
        <w:rPr>
          <w:b/>
        </w:rPr>
        <w:t>E. 17</w:t>
      </w:r>
    </w:p>
    <w:p>
      <w:r>
        <w:t>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2.4.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 Berna 2014, pag. 98). Al riguardo, nella STFA I 166/03 del 30 giugno 2004 al consid. 3.2 l’Alta Corte ha inoltre avuto modo di precisare: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Secondo la Circolare sull'invalidità e la grande invalidità nell'assicurazione per l'invalidità (CIGI), cifra 1013, Le tossicomanie (sindromi da dipendenza quali p. es. l'alcolismo [RCC 1989 p. 283, 1969 S. 236], la dipendenza da medicamenti [RCC 1964 p. 115] o da droghe [RCC 1992 p. 180, 1987 p. 467, 1973 p. 600], l'abuso di nicotina oppure l'obesità [RCC 1984 p. 359]) non giustificano di per sé un'incapacità al lavoro. Esse possono tuttavia avere l'effetto di un danno alla salute invalidante se sono la conseguenza o il sintomo di un danno invalidante alla salute mentale o fisica, oppure hanno causato un notevole danno fisico e/o mentale quale una durevole lesione cerebro-organico-neurologica oppure un irreversibile mutamento di natura organica della personalità affettiva. Occorre pertanto verificare se la tossicodipendenza è la conseguenza di un danno alla salute fisica o mentale di natura patologica preesistente oppure se la dipendenza è la ragione di un susseguente danno alla salute suscettibile a diminuire la capacità al guadagno in maniera permanente o di lunga durata (Pratique VSI 2001 p. 227 consid. 5 e 6).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2.5   Nel caso di specie, a seguito della seconda domanda di prestazioni, l’amministrazione ha nuovamente incaricato il __________ di eseguire una perizia psichiatrica. Tenuto conto della prima valutazione del 29 aprile 2014, dopo avere avuto due colloqui con l’assicurata e aver proceduto al consueto riassunto degli atti, all’anamnesi, esposti l’esito dell’esame clinico secondo AMDP-System, gli approfondimenti testali eseguiti, la descrizione della giornata, delle attività e delle abitudini, il trattamento psichiatrico attuale, la specialista in psichiatria e psicoterapia, dr.ssa __________ (la stessa che aveva eseguito la precedente perizia), ha posto le seguenti diagnosi: " (…) Diagnosi con ripercussioni sulla capacità di lavoro Sindromi e disturbi psichici e comportamentali dovuti all’uso di alcool, sindrome da dipendenza, attualmente sta usando la sostanza, dipendenza attiva (ICD10; F 10.24). Sindromi e disturbi psichici e comportamentali dovuti all’uso di appiodi, attualmente in regime di mantenimento con trattamento sostitutivo (metadone) (ICD10; F 11.22), uso episodico di eroina. Sindromi e disturbi psichici e comportamentali dovuti all’uso di cannabinoidi, sindrome di dipendenza, attualmente sta usando la sostanza, dipendenza attiva (ICD10; F 12.24). Diagnosi senza ripercussioni sulla capacità di lavoro Tratti ascrivibili ad un disturbo di personalità emotivamente instabile. (…)” (doc. AI 72 pag. 8-9) Nella sua valutazione, la specialista ha in particolare rilevato: " (…) Mi confronto nuovamente con un’assicurata la cui valutazione appare particolarmente complessa a causa della concomitanza di vari fattori. Quello che pare avere maggiore rilevanza, nel caso in questione, pare essere determinato da una sindrome di dipendenza da alcool e sostanze stupefacenti (cannabis e probabilmente eroina) che, come confermato dallo screening tossicologico effettuato anche in occasione della presente valutazione, è attualmente presente e che, rispetto alla mia precedente valutazione non appare affatto migliorata: l'esame del CTD mette addirittura in evidenza un incremento dell'utilizzo di etile. (…)” (sottolineatura del redattore; inc. AI pag. 180). Come visto, la perita ha ritenuto il disturbo di personalità quale patologia senza influenza sulla capacità lavorativa (“ In occasione dell’attuale valutazione ribadisco ciò che mi aveva portato ad escludere che il disturbo di personalità fosse tanto permeante da poterne influenza la capacità lavorativa” … “ Pur riconoscendo la presenza di tratti ascrivibili nel contesto di un disturbo della personalità non ritengo, a tutt’oggi, come discusso nella mia precedente valutazione, che siano questi ad influire negativamente sulla sua capacità lavorativa “ ; inc. AI pag. 181). In merito agli altri disturbi psichici dovuti alle dipendenze, la perita ha confermato un’inabilità lavorativa del 40% nell’ultima attività di cameriera e del 20% quale casalinga, valutazione che aveva espresso nella perizia del 29 aprile 2014 (cfr. inc. AI pag. 64). Infatti, la dr.ssa Ciavaglioli ha concluso: " (…) In considerazione di quanta sopra esposto ritengo che, allo stato attuale, in occasione della presente valutazione, non siano emersi elementi che possano apportare sostanziali modifiche rispetto alla mia precedente valutazione che, anche in questa occasione, viene eseguita in una fase di dipendenza attiva da sostanze stupefacenti ed alcool. La prognosi risulta incerta; molto dipenderà dall'evoluzione della sindrome di dipendenza ed in generale delle sue condizioni psichiche nonché dalle misure che si riusciranno ad attuare. Ritengo che un tentativo mirato ad un percorso di disintossicazione andrebbe vagliato dal curante e dall'assicurata che, in occasione della degenza del maggio 2015, parrebbe aver rifiutato la proposta di un percorso pressa il centro di competenza per dipendenze della __________.” (doc. AI 72 pag. 11) Sulla base della succitata perizia, con rapporto finale 19 agosto 2016 il dr. __________, specialista in psichiatria e psicoterapia al SMR, ha evidenziato: “… in presenza di un quadro clinico oggettivamente sovrapponibile al 2014, con la IL determinata esclusivamente dall’abuso di sostanze tossiche, fattore escluso dall’AI, si propone, come allora, il rifiuto di prestazioni “(inc. AI pag. 238). Con scritto 15 settembre 2016 lo psichiatra curante dell’assicurata ha contestato la valutazione peritale (inc. AI doc. 75). Dopo aver chiesto una presa di posizione al consulente in integrazione professionale – il quale, in assenza di un quadro clinico senza dipendenze, con scritto 22 novembre 2016 ha reputato prematuro l’attuazione di provvedimenti professionali – con decisione 5 dicembre 2016, preavvisata il 19 agosto 2016 (inc. AI doc. 73), l’Ufficio AI ha respinto la domanda di prestazioni.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n. 236,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122 V 160 consid. 1c ) ,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STFA I 462/05 del 25 aprile 2007 ).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Il TF ha comunque già avuto modo di sottolineare che non va dimenticata la potenziale forza dei rapporti del medico curante, alla luce del fatto che quest’ultimo ha l’occasione di osservare il paziente durante un periodo di tempo prolungato (cfr. Pladoyer 3/09 pag. 74 e sentenza 9C_468/2009 del 9 settembre 2009, consid. 3.3.1; D. Cattaneo, in “Les expertises en droit des assurances sociales”, in Cahiers genevois et romands de sécurité sociale n° 44-2010 pag. 124). Questa giurisprudenza viene applicata da questo Tribunale (cfr. la STCA 32.2013.183 del 20 ottobre 2014 confermata dal TF con la STF 9C_816/2014 del 17 dicembre 2015; vedi inoltre le STCA 32.2012.185 del 14 febbraio 2013; 32.2011.326 del 31 maggio 2012; 32.2011.200 del 19 gennaio 2012; 32.2010.308 del 19 maggio 2011 e 32.2010.137 del 21 marzo 2011) e dal Tribunale amministrativo federale (sentenza C-2693/2007 del 5 dicembre 2008). Se vi sono dei rapporti medici contraddittori, il giudice non può evadere la procedura senza valutare l'intero materiale ed indicare i motivi per cui egli si fonda su un rapporto piuttosto che su un altro (STF 8C_535/2007 del 25 aprile 2008, consid. 5.3). 2.7.   Con il presente ricorso l’assicurata contesta la succitata valutazione medica, allegando il rapporto 15 settembre 2016 (doc. E) del suo psichiatra curante, già prodotto in sede amministrativa (inc. AI doc. 75) e sul quale l’Ufficio AI non aveva preso posizione. In quello scritto il dr. __________, evidenziato come la sua paziente soffra di un grave disturbo di personalità di tipo Borderline e di scompensi psicotici, contesta che la tossicodipendenza sia la causa di tali problematiche. In particolare rileva come: " (…) In questi ultimi anni vi è stata una svolta nel suo rapporto con gli stupefacenti; sotto regime metadonico sono presenti ancora consumi discontinui di canapa ma la paziente sta portando avanti un percorso di astinenza da cocaina e da altri opiacei, con molti sforzi e difficoltà. (…)” (inc. AI pag. 195) Ricorda poi che l’intenzione non era quella dell’ottenimento di una rendita d’invalidità, ma la possibilità di un sostegno di reinserimento integrativo. Negarlo significa condannarla ad un isolamento sociale. Con annotazioni 22 febbraio 2017 il dr. __________, specialista in psichiatria e psicoterapia presso il SMR, ha preso posizione in merito al succitato scritto: " Ho preso nozione dello scritto del Dr. __________ del 15.09.2016, il quale conferma nei fatti lo stato di abuso costante di sostanze da parte dell’assicurata. La valutazione del Dr. __________ non si discosta dal rapporto SMR finale del 19.08.2015 (Dr. __________) che aveva preso in giusta considerazione tratti di disturbo di personalità emotivamente instabile senza influsso sulla capacità lavorativa mentre è ben oggettivato da tutta la documentazione medica in atti, incluso il recente rapporto del Dr. __________, lo stato di abuso di sostanze. Pertanto, l’abuso di sostanze tossiche non ha provocato una malattia o un infortunio in seguito alla quale o per cui l’assicurata ha subito un danno alla salute fisica o mentale che riduce la capacità lavorativa in genere, né tantomeno esso risulta da un tale danno con valore di malattia.” (doc. VIII/1) Per contro, con scritto 9 marzo 2017 lo psichiatra curante, sostenendo come la sua presa di posizione del 15 settembre 2016 sia stata interpretata in modo non corretto, ha ribadito che le patologie psichiatriche, in particolare il disturbo della personalità, sono legate alle sofferenze che la sua paziente ha vissuto già durante l’adolescenza, che da tre anni ha ridotto al minimo i consumi di stupefacenti seguendo un percorso psicoterapico, contestando infine che la presente situazione sia sovrapponibile a quella esaminata nel 2014 (doc. F). È seguita un’altra presa di posizione del 28 marzo 2017 da parte del succitato specialista del SMR che ha confermato la propria presa di posizione (XII/1). Ora, da un attento esame degli atti questo TCA non può scostarsi dall’operato dell’Ufficio AI, la cui valutazione si fonda sulla perizia psichiatrica del __________, dettagliata, esaustiva e convincente, nonché sulle valutazioni del SMR. In particolare, per quel che concerne il disturbo della personalità, già diagnosticato senza ripercussione sulla capacità lavorativa nella perizia 29 aprile 2014 – fondamento della decisione del 30 luglio 2014, cresciuta incontestata in giudicato – la perita del __________ ha ben evidenziato che: " … non vi è una marcata tendenza ad agire in maniera imprevedibile e senza considerazione delle conseguenze; non si evidenzia un comportamento rissoso in assicurata impiegata per circa tre anni in qualità di cameriera presso il bar del centro sociale del __________ (sebbene un lavoro in ambito protetto, emergevano i buoni rapporti con colleghi e superiori, la conflittualità pareva limitata al rapporto con il suo ex compagno __________, si palesavano ancora discrete capacità di adattamento); non parrebbero essersi evidenziati in questi anni tendenza ad eccessi di collera o violenza; sempre buone le relazioni con i curanti dei quali riconosce il sostegno fornito. Pur riconoscendo la presenza di tratti ascrivibili nel contesto di un disturbo di personalità non ritengo, a tutt’oggi, come discusso nella mia precedente valutazione, che siano questi ad influire negativamente sulla sua capacità lavorativa. Tenendo conto delle osservazioni del collega __________ e dell'ospedalizzazione avvenuta presso la __________ di __________ esprimo le mie considerazioni: in assenza di un qualsiasi riferimento ad un disturbo di personalità, nel contesto del primo ricovero in ambito psichiatrico (non riferiti nè documentati precedenti ospedalizzazioni), i colleghi della __________ pongono diagnosi di sindrome psicotica acuta non specificata (ICD10; F 23.9). (…)” (inc. AI 72 pag. 181). Certo, nel succitato scritto 15 settembre 2016 (cfr. consid. 2.5) lo psichiatra curante, sostenendo che negli ultimi anni (più precisamente “ negli ultimi tre anni ”; cfr. scritto 9 marzo 2017 in doc. F) la sua paziente, sotto regime metadonico con discontinuo consumo di canapa, sta portando avanti con molti sforzi e difficoltà un percorso di astinenza da cocaina e da altri oppiacei. Egli ha poi evidenziato che: " (…) Questo lungo periodo di astinenza prolungata ha messo in evidenza in maniera più chiara il grave disturbo di personalità di tipo Borderline, associato a spunti deliranti persecutori con fasi di netto scompenso psicotico, con deliri e dispercezioni. Da tempo la paziente sta mettendo in atto strategie di controllo al domicilio, convinta di avere continue invasioni da parte del padrone di casa, che entrerebbe spesso e volentieri al suo domicilio. Questo provoca fasi di ansia e disorientamento molto intense. Spesso vengo bombardato da email della paziente particolarmente sconclusionate e prive di senso logico. La sua tendenziale diffidenza verso il prossimo la portano ad evitare i contatti e le relazioni in generale, rifugiandosi nel proprio mondo ma con pesanti conseguenze sul proprio tono in generale, rifugiandosi nel proprio mondo ma con pesanti conseguenze sul proprio tono dell’umore. (…)” (inc. AI pag. 231). Tuttavia, a tal riguardo la perita ha rimarcato: " (…) Le dichiarazioni della stessa rispetto all'uso moderato di alcool e astinenza da altre sostanze parrebbero essere smentite dagli esami eseguiti; parrebbe quindi che l'attuale situazione di compenso non risulti conseguente alla farmacoterapia che, sebbene adeguata al caso, presumo non efficace in considerazione dei risultati degli esami eseguiti. Aspetti che denotano un'ulteriore discrepanza tra elementi oggettivi e quanto riferito dall'assicurata riguardano l'aspetto concernente il ritiro sociale: la descrizione dell'assicurata di una vita ritirata cozza con il racconto da lei fornito della giornata (frequentazioni con amici, frequenti uscite da casa, interessi mantenuti). (…)”(inc. AI pagg. 179,180) Visto quanto pertinentemente evidenziato dalla perita, senza tuttavia voler minimizzare il drammatico vissuto dell’assicurata, il TCA non può che ritenere il disturbo della personalità senza influsso sulla capacità lavorativa, come del resto già evidenziato nella precedente perizia. Da ultimo, come visto al consid. 2.5, i disturbi psicotici, con conseguente incapacità lavorativa, sono legati al consumo di sostanze tossicodipendenze e quindi non sono riconosciuti dall’AI. Inoltre, non risulta – tantomeno è stato sostenuto – che l’abuso di sostanze tossiche, come pure l’etilismo, abbiano provocato un danno alla salute. Visto quanto sopra, q 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Di conseguenza, tenuto conto della perizia 26 luglio 2016 del __________, nonché del rapporto finale 19 agosto 2016 del SMR, è da ritenere dimostrato, con il grado della verosimiglianza preponderante valido nell'ambito delle assicurazioni sociali (DTF 125 V 195 consid. 2 e i riferimenti ivi citati, 115 V 142 consid. 8b, 113 V 323 consid. 2a, 112 V 32 consid. 1c, 111 V 188 consid. 2b), che i problemi di dipendenza da diverse sostanze che affliggono l’assicurata da diversi anni, non sono la conseguenza di un preesistente danno alla salute psichica. Né si può ritenere che la tossicodipendenza abbia portato ad una malattia psichica invalidante, che ha provocato una perdita di guadagno permanente o di lunga durata dell’assicurata . In queste circostanze, la decisione contestata va confermata, mentre il ricorso è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della ricorrente, la quale ha tuttavia chiesto di essere esonerata dal pagamento delle spese della presente procedura.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 626).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lo stato d’indigenza della ricorrente, a carico della pubblica assistenza (almeno) dal 2017, è documentato dalla nuova determinazione dell’importo relativo al sostegno sociale (sub doc. V). Ritenuto inoltre che l ’assicurata non possiede le necessarie conoscenze giuridiche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