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32.2017.153 vom 27. Juli 2017</w:t>
      </w:r>
    </w:p>
    <w:p>
      <w:r>
        <w:t>TI Tribunale d'appello, 2017-07-27, IT</w:t>
      </w:r>
    </w:p>
    <w:p>
      <w:r>
        <w:rPr>
          <w:b/>
        </w:rPr>
        <w:t xml:space="preserve">Quelle: </w:t>
      </w:r>
      <w:r>
        <w:t>https://mcp.opencaselaw.ch/entscheid/ti_gerichte_32.2017.153</w:t>
      </w:r>
    </w:p>
    <w:p>
      <w:r>
        <w:t>FR: TI_GERICHTE 32.2017.153 du 27 juillet 2017</w:t>
      </w:r>
    </w:p>
    <w:p>
      <w:r>
        <w:t>IT: TI_GERICHTE 32.2017.153 del 27 luglio 2017</w:t>
      </w:r>
    </w:p>
    <w:p>
      <w:pPr>
        <w:pStyle w:val="Heading2"/>
      </w:pPr>
      <w:r>
        <w:t>Erwägungen</w:t>
      </w:r>
    </w:p>
    <w:p>
      <w:r>
        <w:rPr>
          <w:b/>
        </w:rPr>
        <w:t>E. 20</w:t>
      </w:r>
    </w:p>
    <w:p>
      <w:r>
        <w:t>febbraio 2008ela tabella: Durée normale du travail dans les entreprises selon la division économique), il salario lordo medio ipoteticonazionaleda invalido per un uomo ammonta a fr. 66'453.12 (Fr. 63744 : 40 x 41,7), ritenuto che la quota di tredicesima è già compresa (STFA U 274/98 del 18 febbraio 1999, consid. 3a; STCA 32.2017.101 del 24 gennaio 2018, consid. 2.14.1).Di conseguenza, considerata un'esigibilità lavorativa del 50% (cfr. consid. 2.6), il reddito da invalido corrisponde afr. 33'226.56 (fr. 66'453.12:100x50).</w:t>
      </w:r>
    </w:p>
    <w:p>
      <w:r>
        <w:t>2.8.5Secondo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Il "reddito da invalido" difr.33'226.56 (cfr. consid. 2.8.4),tenuto conto della decurtazione sociale massima del 25%, ammonta dunque a fr. 24'919.92.</w:t>
      </w:r>
    </w:p>
    <w:p>
      <w:r>
        <w:t>Stante quanto precede le censure ricorsuali volte a contestare il calcolo del "reddito da invalido" effettuato dall'amministrazione vanno respinte.</w:t>
      </w:r>
    </w:p>
    <w:p>
      <w:r>
        <w:t>Infine, la circolare sui provvedimenti dintegrazione di ordine professionale (CPIP) prevede:</w:t>
      </w:r>
    </w:p>
    <w:p>
      <w:r>
        <w:t>"4010 Le seguenti condizioni devono essere adempiute cumulativa-mente:</w:t>
      </w:r>
    </w:p>
    <w:p>
      <w:r>
        <w:t>-   a causa di uninvalidità imminente o esistente la persona assicurata non è più in grado di esercitare la precedente professione o di compiere le mansioni consuete, lucrative o no;</w:t>
      </w:r>
    </w:p>
    <w:p>
      <w:r>
        <w:t>-   lassicurato deve essere idoneo allintegrazione, ossia essere oggettivamente e soggettivamente in grado di sottoporsi con successo ai provvedimenti di formazione professionale;</w:t>
      </w:r>
    </w:p>
    <w:p>
      <w:r>
        <w:t>-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w:t>
      </w:r>
    </w:p>
    <w:p>
      <w:r>
        <w:t>()</w:t>
      </w:r>
    </w:p>
    <w:p>
      <w:r>
        <w:t>4013 Se un assicurato è sufficientemente integrato o se può esserle procurato un posto di lavoro adeguato ed esigibile senza una formazione supplementare, una riformazione professionale non è necessaria.</w:t>
      </w:r>
    </w:p>
    <w:p>
      <w:r>
        <w:t>Infine, con STF 9C_734/2010 del 18 maggio 2011 il TF, in un caso in cui unassicurata invalida al 40% (percentuale calcolata secondo il metodo misto) aveva chiesto di essere messa a beneficio di provvedimenti integrativi di natura professionale, ha affermato che:</w:t>
      </w:r>
    </w:p>
    <w:p>
      <w:r>
        <w:t>Visto l'esito della vertenza, le spese per complessivi fr. 500.-vanno poste a carico dell'insorgente.</w:t>
      </w:r>
    </w:p>
    <w:p>
      <w:r>
        <w:rPr>
          <w:b/>
        </w:rPr>
        <w:t>E. 31</w:t>
      </w:r>
    </w:p>
    <w:p>
      <w:r>
        <w:t>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 Infine va fatto presente che, contemporaneamente all’art. 27 OAI (cfr. consid. 2,3), anche l’art. 27bis cpv. 2 - 4 OAI è stato modificato con effetto dal 1° gennaio 2018. In particolare, conformemente l’art. 27bis cpv. 3 lett. a OAI, è stato introdotto un nuovo modello di calcolo, come si legge nelle succitate spiegazioni dell’UFAS: " Il modello di calcolo del metodo misto attualmente applicato è contestato già da lungo tempo dalla dottrina, che ne critica la considerazione eccessiva del tempo parziale nell’ambito dell’attività lucrativa (una volta per determinare l’importo del reddito senza invalidità e poi ancora una volta nella ponderazione in funzione del grado d’occupazione). Questo aspetto è stato infine censurato anche dalla Corte EDU. Il modello proposto risponde a questa critica tenendo conto sostanzialmente in egual misura del grado d’invalidità nell’attività lucrativa e di quello nelle mansioni consuete. In questo modo si prenderanno maggiormente in considerazione le limitazioni in ambito lavorativo, il che comporterà di fatto un tendenziale aumento dei gradi d’invalidità rispetto a oggi. Il nuovo modello si rifà alla regolamentazione nell’ambito dell’assicurazione obbligatoria contro gli infortuni (AINF), secondo la quale per la parte relativa all’attività lucrativa il reddito senza invalidità è calcolato in riferimento a un ipotetico impiego a tempo pieno. La critica mossa a questo metodo è che tiene conto di un reddito che l’assicurato non avrebbe conseguito neanche senza limitazioni dovute a ragioni di salute, ma in realtà sia in ambito AINF sia in ambito AI sono applicati dei correttivi per considerare il reddito effettivamente conseguito: nel caso dell’AINF, l’ammontare della rendita dipende dall’effettivo guadagno assicurato, mentre nel caso dell’AI il correttivo consiste nel fatto che l’ammontare della rendita varia in funzione del reddito medio sul quale sono stati versati i contributi sociali. Il modello proposto garantisce inoltre automaticamente che si tenga sistematicamente conto delle interazioni tra attività lucrativa ed economia domestica nell’ottica di una maggiore conciliabilità tra famiglia e lavoro. Per determinare il grado d’invalidità nell’ambito dell’attività lucrativa si partirà da un ipotetico impiego a tempo pieno. Allo stesso modo, l’attività nell’ambito delle mansioni consuete verrà calcolata come per gli assicurati occupati a tempo pieno nelle mansioni consuete. “ (Parte II, punto. 1.1.1, pag. 5). Va poi evidenziato che, nell’ottica di un trattamento unitario e egalitario della persona assicurata, il nuovo modello di calcolo dell’art. 27 bis cpv. 3 lett. a OAI si applica dall’entrata in vigore della norma, rispettivamente 1° gennaio 2018 (STF 9C_553/2017 del 18 dicembre 2017 consid. 5 e 6.2; 8C_462/2017 del 30 gennaio 2018 consid. 5). Secondo i criteri generali del diritto intertemporale, in assenza di disposizioni specifiche diverse, sono applicabili le norme valide al momento in cui si realizza lo stato di fatto che deve essere valutato giuridicamente o che produce conseguenze giuridiche ( BGE 143 V 446 E. 3.3 S. 449; 139 V 335 E. 6.2 S. 338; 130 V 445 E. 1.2.1 S. 446 f.), ad esempio l’inizio dell’eventuale diritto alla rendita (cfr. citata STF 8C_793/2017 dell’8 maggio 2018 consid. 7.1). Infine, le disposizioni transitorie del nuovo articolo dell’OAI prevendo: " 1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2 Nei casi di assicurati che esercitano un’attività lucrativa a tempo parziale e che svolgono anche mansioni consuete secondo l’articolo 7 capoverso 2 LAI a cui è stata rifiutata una rendita prima dell’entrata in vigore della modifica del 1° dicembre 2017 perché il grado d’invalidità era insufficiente, viene esaminata una nuova richiesta, se il calcolo del grado d’invalidità secondo l’articolo 27bis capoversi 2–4 determinerebbe presumibilmente il diritto a una rendita.” (cfr. STCA 32.2017.180 del 20 giugno 2018). Nel caso di specie, tenendo conto che l’eventuale diritto alla rendita sarebbe sorto nel febbraio  2014 (cfr. consid. 2.6), le nuove norme dell’OAI non sono applicabili, fermo restando la possibilità di una richiesta di nuovo calcolo ai sensi della cifra no. 2 delle Disposizioni transitorie.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2.6.   Preliminarmente il TCA osserva che, con STCA 32.2015.115 del 20 giugno 2016, ha accertato che nel caso di specie è corretto riconoscere all'assicurato lo statuto di salariato al 50% e di casalingo al 50% e, pertanto, l'applicazione del metodo misto. Questa decisione è cresciuta, incontestata, in giudicato. Di conseguenza, le censure ricorsuali volte a contestare questi aspetti sono inammissibili in questa sede. Per quanto concerne la valutazione degli aspetti medici, nella già citata STCA 32.2015.115 del 20 giugno 2016, cresciuta incontestata in giudicato, questa Corte ha ritenuto dimostrato, secondo il grado della verosimiglianza preponderante abitualmente applicato nel settore delle assicurazioni sociali, che l'assicurato è inabile al lavoro al 100% nella sua ultima professione di cameriere dal 30 aprile 2013 mentre è abile al 50% in un'attività adeguata - rispettosa dei limiti funzionali stabiliti nella perizia reumatologica agli atti con un carico massimo di 5 kg, con alternanza della postura al bisogno (inclusa) e necessità di pause supplementari (inclusa) - a partire dal 26 febbraio 2014. Anche le censure ricorsuali volte a contestare questi aspetti sono pertanto inammissibili in questa sede. Del resto, il TCA rileva che, per quanto specificatamente attiene alla capacità lavorativa residua, l'assicurato non ha prodotto né in sede amministrativa né in sede ricorsuale alcuna documentazione medica specialistica per il periodo 21 giugno 2016 - 27 luglio 2017 (data di emanazione della decisione qui impugnata che segna il limite temporale del potere cognitivo del giudice delle assicurazioni sociali: DTF 132 V 215 consid. 3.1.1; 130 V 140 e 129 V 4; cfr. pure STF 9C_863/2014 del 23 marzo 2015 consid. 3.2.2 e 8C_792/2014 del 23 marzo 2015 consid. 3.3). In effetti, va pure notato che col gravame l'insorgente si è limitato a produrre la documentazione medica già trasmessa col ricorso precedente, chiedendo l'esperimento di una perizia pluridisciplinare, visto che la sua situazione medico valetudinaria doveva essere rivalutata ed attualizzata essendo trascorsi diversi anni dagli ultimi accertamenti medici del ricorrente.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In siffatte circostanze, il parere del rappresentante legale dell'assicurato secondo cui la " descrizione degli impedimenti in sede di inchiesta domiciliare palesano una situazione medico-valetudinaria peggiore rispetto a quella in essere al momento degli accertamenti " (cfr. pag. 4, doc. I) ed il sovraccarico che l'attività domestica avrebbe un influsso negativo su quella lavorativa e viceversa (visto che l'inchiesta domiciliare ha dato atto che: " Il signor Basso necessita di molto riposo dopo l'esecuzione di compiti leggeri o impegni svolti fuori casa. L'assunzione di antidolorifici è giornaliera necessaria per riuscire a sopportare il dolore che diminuisce ma non è mai assente. Assume Dafalgan due al mattino e due alla sera e ricorre a Tramal o Targin se durante la notte il dolore è acuto o quando le condizioni metereologiche mutano "; cfr. pag. 7, doc. I), non consente di giungere ad una diversa conclusione. Del resto, l'appunto fatto dal patrocinatore del ricorrente in merito alla mancata verifica dell'UAI delle condizioni per applicare la giurisprudenza sugli influssi reciproci (negativi) tra attività lavorativa e lo svolgimento delle mansioni consuete di cui alla DTF 134 V 9 (cfr. consid. 2.4) è ininfluente ai fini del giudizio. Trattasi infatti di una giurisprudenza inapplicabile al caso di specie, visto che l'assicurato - il quale neppure ha sostanziato la misura di tali ripercussioni - è inattivo professionalmente e, nell'ambito delle mansioni casalinghe, non ha gravosi compiti di assistenza famigliare (segnatamente a favore dei propri figli o dei genitori necessitanti di cure: cfr. DTF 134 V 9 consid. 7.3.4). Ciò premesso, il TCA rileva che con STCA 32.2015.115 del 20 giugno 2016 aveva invitato l'amministrazione ad indicare quali attività leggere (semplici e ripetitive) fossero ancora esigibili dall'assicurato (al 50% con rendimento pieno), tenuto conto dei suoi limiti funzionali (pag. 433-460 incarto AI). Nel rapporto finale del 26 aprile 2017 il consulente IP ha rilevato che le conoscenze acquisite dall'assicurato si possono utilizzare per un impiego, quali la gestione amministrativa, la consulenza al cliente, le conoscenze legate al settore della ristorazione e alberghiero. Il CIP ha osservato quanto segue: " Valutando con la massima coscienza e equità nelle situazioni con cui mi confronto quotidianamente, mi ritengo concorde con le valutazioni antecedenti. Ritengo che vi sono sicuramente attività reperibili nel mercato del lavoro alla percentuale indicata in sede medica. Alfine di avvalorare la valutazione in attività esigibili farò alcuni esempi pratici di attività semplici, esigibili ed adeguate, nel rispetto delle limitazioni funzionali dell'assicurato. (…) Il settore terziario può essere ritenuto praticabile in larga misura. Queste attività si possono svolgere a percentuale ridotta. Come descritto poc'anzi nel suo settore d'appartenenza l'assicurato potrebbe fornire delle prestazioni quali assistente d'albergo, o addetto alla ristorazione in servizio in una mensa scolastica, in questi casi si tratterebbe di un servizio nel quale sarebbero rispettati i limiti funzionali. Oltre a ciò potrebbe svolgere tutti i favori di rappresentanza, consulenza e vendita nei servizi turistici, come ad esempio nelle diverse piscine presenti sul territorio. Professioni analoghe • Addetto agli impianti funicolari, sorveglianza e vendita biglietti di risalita Un altro esempio potrebbe essere quello di autista per il trasporto di bambini in età scolastica tramite il pulmino. Diversi Comuni assumono del personale che si occupa di questo servizio. L'impiego rispetterebbe pienamente i limiti funzionali e l'assicurato avrebbe la possibilità di essere occupato con un'ulteriore possibilità di pause tra un tragitto e l'altro. Professioni analoghe • sorvegliante delle vie di traffico per la sicurezza dei bambini Altri esempi nel settore terziario Addetto all'imballaggio e confezionamento nell' area logistica industriale di componentistica e semilavorati. I settori imputati sono quello orologiero, farmaceutico e di prodotti plastici. L'imballaggio e il confezionamento comprendono: le misure protettive, la preparazione kits, la messa in scatola, la compilazione del protocollo di controllo, il controllo confezioni ed etichettatura e la preparazione per la spedizione. Le componenti sono di piccole dimensioni e non superano i 5 kg. di peso. Professioni analoghe: • Addetto alla qualità/conformità settore farmaceutico • Addetto alla qualità/conformità settore prodotti plastici • Rappresentante nell'industria del tabacco" (pag. 500-503 incarto AI) A fronte delle contestazioni di inesigibilità delle attività proposte sollevate dal patrocinatore dell'assicurato nello scritto del 6 giugno 2017 (pag. 510-511 incarto AI), nel rapporto del 10 luglio 2017 il consulente IP ha precisato quanto segue: " (…) L'avvocato contesta in ogni caso le attività esigibili che ritiene non esigibili nemmeno nel mercato in equilibrio. Non so se l'avvocato ritiene che le attività siano esigibili o reperibili. Queste attività sono degli esempi presi in considerazioni da inserimenti che ho svolto e che conosco molto bene. E ho valutato come descritto al punto 5 che sono state valutate al punto 5 del mio rapporto, in considerazione dei limiti funzionali dell'assicurato. Le attività sono indicative di cosa potrebbe fare. In considerazione dell'art. 6 LPGA può anche fare delle valutazioni personali riguardanti le sue possibilità di reinserimento oltre agli esempi fatti. Nel mio rapporto ad esempio ho riportato sorvegliante delle vie di traffico per la sicurezza dei bambini. Quindi attività in ambito comunale e unicamente scolastico. Attività che viene svolta su concorso comunale e con cadenza regolare su quattro momenti giornalieri e con orari che tengono in considerazione i limiti dell'assicurato. L'avvocato RA 1 ha riportato in modo parziale, unicamente sorvegliante delle vie di traffico, così come le attività in mensa scolastica non sono attività paragonabile e uguali a quella cameriere nella ristorazioni. Non vi sono gli stessi stress non si servono i piatti. Potrebbe essere impiegato alla cassa o alla sorveglianza del servizio che solitamente viene fatto in modo self service dall'utenza. Si tratterebbe di sfruttare le conoscenze approfondite che ha l'assicurato e che possono essere riproposte sul mercato del lavoro. (…)" (pag. 520 e 521 incarto AI) Questa Corte concorda con tali considerazioni, tanto più che neppure ha motivo di scostarsi dalle stesse. Del resto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In concreto questo Tribunale ritiene che anche nel caso di specie nel mercato generale del lavoro esistano delle occupazioni, essenzialmente di controllo e di sorveglianza, che il ricorrente, nonostante i disturbi che lo interessano, sarebbe in grado di esercitare al 50% (con rendimento), tenuto conto dei suoi limiti funzionali . D'altra parte il consulente in integrazione professionale, sulla scorta delle indicazioni e limitazioni mediche, valuta quali attività professionali siano concretamente ipotizzabili.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In siffatte circostanze le censure ricorsuali volte a contestare l'esigibilità e la reperibilità dei lavori proposti dal CIP vanno respinte. In esito alle considerazioni che precedono, Il TCA rinuncia quindi all'assunzione di ulteriori prove (in particolare, all'esperimento di una perizia pluridisciplinare, così come postulato dal patrocinatore dell'assicurato nel gravame; cfr. doc. I, pag. 9), ritenendo la situazione sufficientemente chiarita. Va qui pure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2.7  In merito alla valutazione economica, in applicazione del metodo misto (50% salariato e 50% casalingo; cfr. consid. 2.6), va rilevato quanto segue.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Vengono considerati i dati del 2014, visto che il miglioramento dello stato di salute - e, di conseguenza, della capacità lavorativa residua - risale al 26 febbraio 2014. (cfr. consid. 2.6). 2.8.   Grado d’invalidità per la parte salariata. 2.8.1.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2.8.2 Per quanto concerne il reddito da valido, l'UAI ha ritenuto che, se non fosse subentrato il danno alla salute (nel 2013) e avesse continuato a svolgere la sua abituale attività lavorativa (cameriere al 50%), l'assicurato avrebbe potuto percepire un salario annuo lordo di fr. 25'852.- per l'anno 2014, sulla base di quanto indicato dall'ex datore di lavoro (cfr. pag. 499 incarto AI). Il TCA non ha motivo di scostarsi dal dato accertato presso l'ex datore di lavoro dell'assicurato. Tanto più che neppure il rappresentante della ricorrente pretende il contrario. Il "reddito da valido" quale " cameriere" al 50% per il 2014 è, pertanto, fissato a fr. 25'852.- . 2.8.3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2.8.4   Nel caso in esame, ritenuto che l'insorgente non ha intrapreso un'attività lucrativa da lui esigibile (al 50%: cfr. consid. 2.6), per il calcolo del reddito da invalido vanno applicati i dati statistici. Basandosi sui dati statistici nazionali e dall ' inchiesta svizzera sulla struttura dei salari 2014 , edita dall'Ufficio federale di statistica, più precisamente dalla tabella TA1 2014_tirage_skill_level Rami economici (NOGA08) (denominata Salario mensile lordo [valore centrale] secondo il ramo economico, il livello di competenze e il sesso; DTF 142 V 178) , si osserva che il salario lordo mediamente percepito in quell'anno dagli uomini per un ' attività semplice di tipo fisico o manuale (ossia il livello 1 di competenze; STF 9C_632/2015 ) di 40 ore settimanali nel settore privato corrisponde ad un importo di Fr. 63'744.- (Fr. 5 '312 .- x 12 mesi). Questi dati si riferiscono, però, ad un tempo lavorativo di 40 ore alla settimana. Riportando queste cifre su un orario medio di lavoro settimanale nelle aziende di 41,7 ore computabili nel 2014 ( cfr. per questo aspetto, STFA I 203/03 del 21 luglio 2003, consid. 4.4; cfr. anche sentenza U 8/07 del 20 febbraio 2008 e la tabella: “ Durée normale du travail dans les entreprises selon la division économique ”), il salario lordo medio ipotetico nazionale da invalido per un uomo ammonta a fr. 66'453.12 ( Fr. 63’744 : 40 x 41,7) , ritenuto che la quota di tredicesima è già compresa (STFA U 274/98 del 18 febbraio 1999, consid. 3a; STCA 32.2017.101 del 24 gennaio 2018, consid. 2.14.1). Di conseguenza, considerata un'esigibilità lavorativa del 50% (cfr. consid. 2.6), i l reddito da invalido corrisponde a fr. 33'226.56 (fr. 66'453.12:100x50). Il "reddito da invalido" per il 2014 è, pertanto, fissato a fr. 33 '226.56 . 2.8.5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di specie l’UAI ha applicato la riduzione massima del 25% (10% per attività leggera e 15 % per svantaggi derivanti da contingenze particolari; cfr. pag. 523-530). Il TCA non ha quindi motivo per distanziarsi neppure dalla percentuale massima calcolata dall’amministrazione, rimasta a ragione incontestata dal patrocinatore dell'assicurato. Il "reddito da invalido" di fr.</w:t>
      </w:r>
    </w:p>
    <w:p>
      <w:r>
        <w:rPr>
          <w:b/>
        </w:rPr>
        <w:t>E. 33</w:t>
      </w:r>
    </w:p>
    <w:p>
      <w:r>
        <w:t>'226.56 (cfr. consid. 2.8.4), tenuto conto della decurtazione sociale massima del 25%, ammonta dunque a fr. 24'919.92. Stante quanto precede le censure ricorsuali volte a contestare il calcolo del "reddito da invalido" effettuato dall'amministrazione vanno respinte. 2.8.6   Di conseguenza, l’invalidità per la parte salariata è del 3.64% ( [25'852 - 24'919.92] : 25'852 x 100 = 3.64% ) . 2.9.   Grado d’invalidità per la parte casalinga. A seguito della STCA di rinvio 32.2015.115 del 20 giugno 2016, l'UAI acquisito agli atti il rapporto del 24 gennaio 2017 relativo all'inchiesta economica del 13 gennaio 2017 attestante una limitazione del 40% (pag. 472-478 incarto AI), confermata anche dall'annotazione del 6 febbraio 2017 del medico SMR che ha  (pag. 481 incarto AI). Il TCA non ha motivo per mettere in dubbio queste conclusioni che, del resto, sono rimaste incontestate in sede ricorsuale. Del resto, l'appunto fatto dal patrocinatore del ricorrente in merito alla mancata verifica dell'UAI delle condizioni per applicare la giurisprudenza sugli influssi reciproci (negativi) tra attività lavorativa e lo svolgimento delle mansioni consuete di cui alla DTF 134 V 9 (cfr. consid. 2.4) è ininfluente ai fini del giudizio. Trattasi infatti di una giurisprudenza inapplicabile al caso di specie, visto che l'assicurato - il quale neppure ha sostanziato la misura di tali ripercussioni - è inattivo professionalmente e, nell'ambito delle mansioni casalinghe, non ha gravosi compiti di assistenza famigliare (segnatamente a favore dei propri figli o dei genitori necessitanti di cure: cfr. DTF 134 V 9 consid. 7.3.4). Di conseguenza, l’invalidità per la parte casalinga è del 40%. 2.10.   Visti i gradi d’invalidità, per la parte salariata del 3.64% (cfr. consid. 2.8.6) e per quella casalinga del 40% (cfr. consid. 2.9), rispettando la suddivisione dei campi d’attività (50% salariata e 50% casalinga; cfr. consid. 2.6) e in applicazione del metodo misto (cfr. consid. 2.6.), il grado di invalidità globale si attesta al 22% (50 [parte salariata] x 3.64% [impedimento parte lucrativa] + 50 [parte casalinga] x 40% [tasso di impedimento nelle mansioni consuete] = 1.82% + 20% = 21,82%, arrotondato al 22% secondo la DTF 130 V 121 consid. 3.2). Questo grado d’invalidità non conferisce il diritto ad una rendita d’invalidità (cfr. consid. 2.2). 2.11.   Essendo il grado di invalidità dell'insorgente superiore al 20%, egli potrebbe teoricamente avere diritto ad una riformazione professionale. 2.11.1.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LAI) ed i provvedimenti professionali (art. 8 cpv. 3 lett. b LAI), che comprendono l'orientamento professionale (art. 15 LAI), la prima formazione professionale (art. 16 LAI), la riformazione professionale (art. 17 LAI), il collocamento (art. 18 LAI) e l'aiuto in capitale (art. 18b LAI).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 circa il 20% (STF 8C_689/2015 del 15 gennaio 2016: “(…) von rund 20% voraussetzt, wobei es sich dabei lediglich um einen Richtwert handelt.”;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Infine,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Infine, con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2.11.2.   Nel caso di specie, va evidenziato che il ricorrente, pur avendo raggiunto il grado minimo d’invalidità del 20% richiesto (cfr. considerando 2.10), senza dover intraprendere una specifica riqualifica professionale, può, per i motivi già espressi al considerando 2.6 , svolgere attività semplici e ripetitive dal profilo fisico leggero (cfr. anche sentenza 32.2011.143 del 21 novembre 2011; cfr. per analogia sentenze 9C_673/2009 del 14 aprile 2010 consid. 6.2, 9C_753/2008 del 26 ottobre 2009 consid. 3.5 e U 463/00 del 28 ottobre 2003 consid. 3.3). Come già indicato al consid. 2.6, va qui ribadito che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Ne segue che al ricorrente non può essere riconosciuto alcun diritto a provvedimenti professionali (riqualifica/riformazione professionale), ritenuto che gode di un ampio ventaglio di professioni possibili che non richiedono particolari misure di reintegrazione professionale (cfr. anche le STCA 32.2015.83 del 4 maggio 2016, 32.2014.17 del 27 luglio 2015, 32.2014.95 del 21 maggio 2015, 32.2013.75 del 28 gennaio 2014). Va comunque segnalato che nella decisione avversata, l'amministrazione ha informato l'assicurato, che " Su esplicita richiesta scritta da parte dell'assicurato si rimane a disposizione per valutare la possibilità di attivare il nostro servizio di collocamento " (pag. 526 incarto AI). 2.12.   In simili circostanze, visto tutto quanto precede, la decisione impugnata va confermata.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