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32.2017.142 vom 21. Juli 2017</w:t>
      </w:r>
    </w:p>
    <w:p>
      <w:r>
        <w:t>TI Tribunale d'appello, 2017-07-21, IT</w:t>
      </w:r>
    </w:p>
    <w:p>
      <w:r>
        <w:rPr>
          <w:b/>
        </w:rPr>
        <w:t xml:space="preserve">Quelle: </w:t>
      </w:r>
      <w:r>
        <w:t>https://mcp.opencaselaw.ch/entscheid/ti_gerichte_32.2017.142</w:t>
      </w:r>
    </w:p>
    <w:p>
      <w:r>
        <w:t>FR: TI_GERICHTE 32.2017.142 du 21 juillet 2017</w:t>
      </w:r>
    </w:p>
    <w:p>
      <w:r>
        <w:t>IT: TI_GERICHTE 32.2017.142 del 21 luglio 2017</w:t>
      </w:r>
    </w:p>
    <w:p>
      <w:pPr>
        <w:pStyle w:val="Heading2"/>
      </w:pPr>
      <w:r>
        <w:t>Regeste</w:t>
      </w:r>
    </w:p>
    <w:p>
      <w:r>
        <w:t>L'ammnistrazione riconosce all'assicurata una rendita intera per un periodo limitato e in seguito un quarto di rendita, dopo esecuzione di una perizia multidisciplinare. La ricorrente contesta. TCA conferma decisione e respinge istanza di gratuito patrocinio</w:t>
      </w:r>
    </w:p>
    <w:p>
      <w:pPr>
        <w:pStyle w:val="Heading2"/>
      </w:pPr>
      <w:r>
        <w:t>Erwägungen</w:t>
      </w:r>
    </w:p>
    <w:p>
      <w:r>
        <w:rPr>
          <w:b/>
        </w:rPr>
        <w:t>E. 23</w:t>
      </w:r>
    </w:p>
    <w:p>
      <w:r>
        <w:t>gennaio 2018, attestante la diagnosi di “ lombosciatalgia acuta ricorrente a destra” e il formulario di “ consenso informato ” sottoscritto dall’assicurata in relazione ad un intervento chirurgico programmato di foraminotomia L3-LK4 previsto per il 9 febbraio 2018 (doc. XI/1, 2), la stessa non permette di concludere diversamente. In effetti, a prescindere dal fatto che la consultazione al Pronto soccorso è avvenuta in epoca posteriore alla data giuridicamente rilevante della decisione contestata del 21 luglio 2017 - per costante giurisprudenza il giudice delle assicurazioni sociali si basa di regola sui fatti che si sono realizzati fino al momento del provvedimento contestato ( DTF 132 V 220 consid. 3.1.1) - da tale certificazione, così come dal formulario di consenso all’intervento del 9 febbraio 2018 (di cui peraltro non è dato di sapere l’esito e il decorso), non risulta alcuna attestazione di inabilità lavorativa. Inoltre, la presenza di una lombosciatalgia era già nota in occasione dell’effettuazione della perizia SAM, così come la presenza di una fibromialgia, che del resto rientrava nella lista delle diagnosi ritenute aventi influenza sulla capacità lavorativa dai periti del SAM e dal SMR (doc. AI 185, p. 41 e 188). Questo Tribunale ritiene quindi che la refertazione medica agli atti contiene elementi chiari e sufficienti per valutare l'inabilità lavorativa dell'assicurata sino all'emanazione del querelato provvedimento, senza che si renda necessario l'esperimento di ulteriori accertamenti ( valutazione anticipata delle prove, fra le tante cf r. DTF 130 II 425 consid. 2.1 pag. 429 e riferimenti ). Pertanto, visto quanto sopra, ritenuta la perizia SAM del 13 settembre 2016 e gli affidabili pareri dei medici del SMR ( sul valore probatorio delle opinioni espresse dai medici SMR cfr. la STFA I 938/05 del 24 agosto 2006; cfr. anche sopra al consid. 2.8) e non essendo provato un peggioramento duraturo e incidente sulla capacità lavorativa intervenuto prima della decisione contestata del 21 luglio 2017 (la quale delimita, come detto, il potere cognitivo del giudice delle assicurazioni sociali, cfr. DTF 130 V 138 consid. 2), il TCA ritiene dimostrato con il grado della verosimiglianza preponderante valido nell'ambito delle assicurazioni sociali (DTF 126 V 360; DTF 125 V 195 consid. 2 e i riferimenti ivi citati) che - ammesse limitazioni della capacità lavorativa da ricondurre alle affezioni reumatologiche, chirurgiche, psichiatriche - l’assicu-rata andava considerata inabile in ogni attività e in misura completa dal 31 gennaio 2011 al 10 maggio 2012, dall’11 settembre al 9 ottobre 2012 e dal 19 novembre 2012 al 17 aprile 2014; nel periodo dal 10 maggio all’11 settembre 2012 e dal 9 ottobre al 19 novembre 2012 l’inabilità era invece del 25% nell’attività abituale, ma nulla in un’attività leggera adeguata; infine, a far tempo dal 17 aprile 2014 l’assicurata andava considerata inabile nella misura del 50% sia nell’attività abituale che in un’attività fisicamente lieve-moderata adeguata alle limitazioni funzionali elencate dai periti. 2.6.   Occorre ora procedere alla graduazione dell’invalidità per il periodo oggetto di contestazione, vale a dire quello successivo al 1° agosto 2014, ossia tre mesi dopo il miglioramento accertato a far tempo dal 17 aprile 2014 (a partire dal quale l’assicurata va considerata, come detto, inabile nella misura del 50% nella sua attività abituale così come in un’attività adeguata) mediante il metodo ordinario (cfr. consid. 2.3). Va in proposito ricordato che, secondo la giurisprudenza, per il raffronto dei redditi fa stato il momento dell’inizio dell’even-tuale diritto alla rendita (cfr. DTF 129 V 222; cfr. pure, STFA I 600/01 del 26 giugno 2003 consid. 3.1; STFA I 670/01 del 3 febbraio 2003, pubblicata in SVR 2002 IV Nr. 24; STFA I 761/01 del 18 ottobre 2002 consid. 3.1, pubblicata in SVR 2003 IV Nr. 11 e STFA I 26/02 del 9 agosto 2002 nella causa consid. 3.1; cfr., inoltre, STFA I 475/01 del 13 giugno 2003 consid. 4.2), nel caso concreto quindi sono determinanti i dati del 2014. Per il reddito da valida, secondo la giurisprudenza, riassunta nella STF 9C_501/2013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Nella fattispecie l’Ufficio AI ha fatto riferimento a quanto dichiarato dall’ex datore di lavoro, ammettendo quindi un salario di fr. 41'990.- per il 2014 e 2015 (doc. AI 195; cfr. anche lo scritto 19 ottobre 2016 dell’ultimo datore di lavoro, doc. AI 191). L’assicurata non contesta questo dato e questo Tribunale non ha motivo per non confermarlo. 2.7. 2.7.1.   Per quel che concerne il reddito da invalida,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Applicabili sono quindi i dati salariali forniti dalla la RSS TA1-tirage skill level Svizzera 2012, emanata dall'Ufficio federale di statistica di Berna nell’ottobre 2014, più precisamente dalla tabella TA1 2012 skill level (NOGA08, RSS 2012 pag. 35; cfr. DTF 142 V 178, in particolare consid. 2.5.7; DTF 128 V 174; a proposito della rilevanza delle condizioni salariali nel settore privato, cfr. RAMI 2001 U 439, pagg. 347ss. e SVR 2002 UV 15, pagg. 47ss.).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 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Infine,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2.7.2. Nel caso di specie, conformemente alla citata giurisprudenza, l’Ufficio AI ha correttamente utilizzato i dati salariali partendo dall ' inchiesta svizzera sulla struttura dei salari 2014 , edita dall'Ufficio federale di statistica, forniti dalla tabella TA1 2014 skill level (salario mensile lordo [valore centrale] secondo il ramo economico, il livello di competenze e il sesso; cfr. DTF 142 V 178, in particolare consid. 2.5.7; DTF 128 V 174). Dalla tabella emerge che il salario lordo mediamente percepito in quell’anno da personale femminile in una professione semplice, di tipo fisico o manuale che presuppone qualifiche inferiori e comporta attività semplici e ripetitive (categoria 4) per 40 ore settimanali nel settore privato svizzero (a proposito della rilevanza delle condizioni salariali nel settore privato, cfr. RAMI 2001 U 439, pagg. 347ss. e SVR 2002 UV 15, pagg. 47ss.), corrisponde ad un importo di fr. 51'600 (fr. 4’300.- x 12 mesi). Riportando queste cifre su un orario medio di lavoro settimanale nelle aziende di 41,7 ore computabili nel 2014 ( cfr. per questo aspetto, STFA I 203/03 del 21 luglio 2003, consid. 4.4; cfr. anche STFA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invalida per un donna ammonta a fr. 53'793.- ( fr. 5 1’600 : 40 x 41,7) , ritenuto che la quota di tredicesima è già compresa (STFA U 274/98 del 18 febbraio 1999, consid. 3a). Considerata quindi la - non contestata - capacità lavorativa del 50% (riduzione del rendimento) ed applicando una riduzione complessiva del 10% per la necessità di svolgere attività leggere (8%) e altri svantaggi derivanti da contingenze particolari (2%), l’amministrazione ha determinato un salario ipotetico da invalida di fr. 24'206.85 (doc. AI 195). L’assicurata censura quest’ultimo dato, rilevando come l’Uffi-cio AI non abbia tenuto conto del gap salariale, considerato come lei percepisse, presso l’ultimo datore di lavoro, un salario sensibilmente inferiore al salario statistico in un’attività analoga. Rileva inoltre che la riduzione sul salario da invalida statistico deve essere, secondo giurisprudenza, un multiplo di 5% per elemento, postulando quindi in sostanza una riduzione del 15%, per tener conto anche della sua età non più giovane, della circostanza che debba reperire una nuova attività lavorativa dopo averne svolto sempre e soltanto un tipo e, infine, considerando che, pur potendo lavorare a tempo pieno, ha un rendimento ridotto. 2.7.3.   Per quanto riguarda la riduzione sul reddito ipotetico, i l TCA segnala che in una sentenza 8C_604/2007 del 7 aprile 2008, il Tribunale federale, contrariamente ai primi giudici, aveva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Il TCA rileva poi che in una sentenza 9C_963/2008 del 27 maggio 2009, il Tribunale federale aveva considerato corretta la riduzione percentuale del 10% stabilita dall’amministrazio-ne e confermata dai primi giudici, nel caso di un assicurato, nato nel 1964, ritenuto ancora abile al lavoro all’85% in attività adatte. Parimenti, in una sentenza 8C_334/2008 del 26 novembre 2008, il TF ha confermato la riduzione percentuale del 10% stabilita dall’amministrazione e confermata dal TCA con sentenza 35.2007.108 del 5 marzo 2008, nel caso di un assicurato, nato nel 1962, ritenuto ancora abile al lavoro al 100% in attività adatte. In un’altra sentenza 9C_235/2008 del 12 febbraio 2009, pubblicata in SVR 10/2009 IV Nr. 43, il Tribunale federale ha giudicato che nel caso di un assicurato, abile al lavoro al 70% in attività adatte, la riduzione percentuale del 10% accordata dai primi giudici, dopo una valutazione globale della situazione dell’assicurato nel quadro di una ripresa dell’attività lavorativa su un mercato del lavoro in equilibrio, fosse meglio appropriata alla situazione (cfr. STF I 174/05 del 25 luglio 2005) rispetto alla valutazione dell’amministrazione (la quale non aveva accordato alcuna riduzione percentuale). Infine, il TCA rileva che in una sentenza 9C_371/2013 del 22 agosto 2013, l’Alta Corte ha considerato che la riduzione percentuale del 20% stabilita dai giudici cantonali per tenere conto dell’età dell’assicurato (49 anni), delle sue limitazioni funzionali, della capacità lavorativa residua del 75% nello svolgimento di attività adeguate e del numero di anni passati come magazziniere (15 anni), fosse eccessiva, ritenendo maggiormente opportuno applicare una riduzione percentuale del 10%. Nella fattispecie l’amministrazione ha correttamente analizzato tutte le possibili riduzioni che potrebbero entrare in linea di conto, ammettendone quindi una complessiva del 10% per tener conto da un lato della necessità di dover effettuare solo lavori leggeri e dall’altro di “ svantaggi salariali derivanti da contingenze particolari” . Questo Tribunale, visto quanto sopra, e tenuto conto del menzionato riserbo di cui deve dare prova il giudice delle assicurazioni sociali nel sostituire il proprio apprezzamento a quello dell’amministrazione (cfr. DTF 137 V 71, DTF 132 V 393 consid. 3.3), ritiene che, operando una decurtazione globale del 10%, l’amministrazione abbia debitamente tenuto conto degli effetti legati al danno alla salute di cui è affetta l'assicurata. Né del resto l’assicurata ha fatto valere altre circostanze personali che potrebbero giustificare una decurtazione sul reddito statistico da invalida. Quanto in effetti alla circostanza che l’assicurata abbia un rendimento ridotto, tale elemento non consente riduzioni ulteriori. Va in effetti sottolineato che l’assicurata è stata giudicata in grado di esercitare un’attività a tempo pieno, ma con una riduzione del rendimento del 50%. Ora, in tale ipotesi, per costante giurisprudenza, non può essere applicata al reddito da invalido un’ulteriore riduzione percentuale per tener conto del fatto che l’interessata è in grado di svolgere un’attività adeguata unicamente a tempo parziale (cfr. STF I 69/07 del 2 novembre 2007 e STCA 32.2010.248 del 20 giugno 2011). Per quanto concerne inoltre l’età dell’assicurata, che è nata il ________ 1967 e che al momento della decisione impugnata aveva appena compiuto i 50 anni, tale elemento non può essere considerato come fattore che si ripercuote negativamente sul reddito da invalida. Basti al riguardo rinviare alla STF 9C_1013/2008 del 23 dicembre 2009, con la quale il Tribunale federale, confermando la sentenza del TCA 32.2007.358 del 10 novembre 2008, ha rilevato che l’età dell’assicurato, di 56 anni al momento della decisione impugnata, non giustificava una specifica riduzione percentuale (cfr. anche la STCA 32.2013.20 del 19 settembre 2013, con la quale è stata negata una riduzione per il fattore età ad un assicurato di 54 anni al momento della decisione). Né infine la circostanza che l’assicurata ha sempre esercitato la medesima attività lavorativa permette di modificare il calcolo dell’amministrazione. Si osservi in effetti che il fatto di avere una limitata formazione professionale non giustifica ulteriori decurtazioni, considerato che le attività adeguate entranti in linea di conto (livello di qualifica 4, semplici e ripetitive) non richiedono né un’esperienza professionale diversificata, né una formazione specifica e nemmeno un grado di istruzione particolare (cfr. in DTF 137 V 71 consid. 5.3. e SVR 2002 n. U 15 p. 49 consid. 3b; RCC 1991 p. 332 consid. 3b; STF 8C_709/2008 del 3 aprile 2009 consid. 2.3).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confermato la STCA 35.2012.17 del 18 giugno 2012; 9C_635/2007 del 21 agosto 2008 consid. 3.3 e 9C_10/2007 del 26 marzo 2008 consid. 4.6.3; cfr. in tal senso il rapporto del consulente professionale del 21 novembre 2016, doc. AI 193). Inoltre il TCA sottolinea di avere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(vedi, tra le altre, la STCA 32.2014.44 del 20 gennaio 2015 consid. 2.8; 32.2013.157 del 29 settembre 2014 consid. 2.10.2.1; 32.2013.133 del 1. aprile 2014 consid. 2.8 e la 32.2013.117 del 4 febbraio 2014 consid. 2.9 e riferimenti). Alla luce di quanto precede questo Tribunale deve ribadire che alla conclusione dell’amministrazione, che ha fissato al 10% una riduzione globale sul reddito statistico da invalida, va prestata adesione. Tuttavia, come verrà esposto al consid. 2.8, anche ammettendo per ipotesi una riduzione del 15%, come postulato dall’assicurata - volendo considerare una simile riduzione me-glio rispettosa della sopra ricordata giurisprudenza federale che ha confermato l’indicazione di accordare ad ognuno dei fattori di rilievo una decurtazione del 5% (cfr. STF 9C-179/2013 del 26 agosto 2013; cfr. anche STCA 32.2012.36 del 31 gennaio 2013) - il grado di invalidità che ne deriverebbe non consentirebbe comunque l’attribuzione di una mezza rendita di invalidità. 2.7.4.   La ricorrente censura inoltre che nella decisione impugnata l’Ufficio AI non ha applicato il principio del parallelismo dei redditi e che quindi non ha tenuto conto della differenza di salario ( gap salariale ). A questo proposito, richiamato quanto già esposto al consid. 2.7.1, va ribadito che i dati di riferimento vanno adeguati in base al principio del parallelismo dei redditi soltanto se è comprovato che l'assicurato non intendeva accontentarsi di un salario modesto. Non v'è una presunzione in tal senso (STF 9C_21/2014 del 2 aprile 2014 consid. 4.2; STF 9C_205/2011 del 10 novembre 2011 consid. 8.4). Il Tribunale federale ha riconosciuto che se un assicurato, per motivi estranei all'invalidità (per esempio a causa della sua carente formazione scolastica o professionale, delle sue limitate competenze linguistiche, delle ristrette possibilità di assunzione dovute a uno statuto di lavoratore stagionale, ecc.), ha realizzato un reddito considerevolmente inferiore alla media dei salari nazionali conseguibili nello stesso ambito professionale - tale limite essendo stato fissato al 5% - senza che vi si sia spontaneamente accontentato, si procede ad un parallelismo dei due redditi di paragone per la parte percentuale eccedente la soglia del 5% (DTF 135 V 297). Il parallelismo dei redditi tiene quindi conto della circostanza che l'assicurato da invalido non è realisticamente in grado di realizzare il salario statistico medio, per cui occorre riconoscergli un salario da invalido conseguentemente più basso. Per contro, laddove un reddito da invalido di fascia media è realisticamente conseguibile, rispettivamente ragionevolmente esigibile, un reddito da valido inferiore alla media (per motivi economici) non deve essere adattato al livello medio di tale reddito (DTF 135 V 58 consid. 3.4.3 e 3.4.4). In sostanza, nel parallelismo dei redditi il confronto va effettuato tra quanto effettivamente realizzato prima dell'evento assicurato e la media svizzera usuale nel settore specifico. Inoltre, il parallelismo dei redditi si giustifica non solo in ragione della differenza considerevole (già una differenza del 5% è sufficiente per apparire considerevole) tra il reddito effettivamente conseguito e quello mediamente realizzabile (a livello nazionale) nel settore specifico, ma anche e soprattutto per l'involontarietà di questa differenza. L'assicurato non può infatti fare ricadere sulla collettività degli assicurati le conseguenze di una sua scelta personale. In simile evenienza nessun intervento, anche solo parziale, può essere richiesto dall'AI (STF 9C_21/2014 del 2 aprile 2014 consid. 3; STF 9C_430/2013 del 22 luglio 2013). Nella fattispecie, aperto il tema di sapere se si debba ritenere che l’assicurata, avendo lavorato per oltre dodici anni presso lo stesso datore di lavoro (__________ di __________, doc. AI 193) si sia accontentata di un salario modesto, non risultando peraltro che abbia svolto ricerche di lavoro per migliorare la propria situazione finanziaria o abbia messo in atto sforzi particolari, nel corso di questi anni, per cambiare attività ed ottenere in questo modo un salario superiore, la mancata applicazione del gap salariale può qui rimanere indecisa. Come vedremo, infatti, anche applicando il gap salariale il risultato finale non cambierebbe (cfr. doc. 2.8). Come correttamente rilevato nella risposta di causa dall’am-ministrazione, l’assicurata, quale ausiliaria di pulizie, avrebbe guadagnato nel 2014 fr. 41’990.-- annui per un’occupazione a tempo pieno. Tale reddito si situa, per ragioni estranee all’in-validità, sotto la media dei salari svizzeri per un’attività equivalente (cioè fr. 47'150.40, cfr. Tabella TA1 2014 p.to 96 “ altre attività di servizi personali” , livello di qualifica 1, fr. 3’760.-- X 12 mesi = 45’120.-- riportato su 41.8 = 47'150.40). Ne discenderebbe quindi un gap salariale del 10.95%. Come si vedrà di seguito (consid. 2.8), anche volendo ridurre il reddito statistico da invalida, in applicazione della giurisprudenza di cui alla 8C_44/2009 del 3 giugno 2009, della percentuale del 5.95% (parte percentuale eccedente la soglia determinante del 5%) non si otterrebbe un grado di invalidità di almeno il 50% che giustificherebbe l’attribuzione di una mezza rendita. 2.8. Ritenuto dunque che, come visto (cfr. consid. 2.5), da un punto di vista medico-teorico l’assicurata può esercitare un’attivi-tà leggera e adeguata alle sue condizioni di salute a tempo pieno con una diminuzione del rendimento del 50%, il reddito statistico da invalida di fr. 53'793 va ridotto del 50% e ammonta a fr. 26'896, nell’ipotesi in cui non si tenga conto del gap salariale. Da questo importo, ammettendo la riduzione globale del 10%, il reddito ipotetico da invalida ammonta a fr. 24'207, come ammesso dall’amministrazione. Confrontando ora questo dato con l’ammontare del reddito da valida nel medesimo anno di fr. 41'990.-- (consid. 2.6) si ottiene un grado d’invalidità del 42%, come rettamente concluso dall’amministrazione. Volendo invece, per pura ipotesi di lavoro, applicare la riduzione dal reddito da invalida postulata dalla ricorrente (15%) e il gap salariale, l’esito non cambierebbe. Partendo in effetti da un salario da invalida di fr . 53'793 e ammettendo la riduzione del 50% per la capacità lavorativa ridotta, ottenendo quindi fr. 26'896, applicando quindi una riduzione del 15%, il reddito ipotetico dell’insorgente ammonterebbe a fr. 22'861.60. Riducendo quindi questo reddito ulteriormente del 5.95% per considerare il gap salariale, si otterrebbe un importo di fr. 21'501.30. Confrontando ora questo dato con l’ammontare del reddito da valida nel medesimo anno di fr. 41’990.-- (consid. 2.6) emergerebbe un tasso d’invalidità del 48.79% arrotondato al 49% ( secondo la giurisprudenza di cui alla DTF 130 V 121 consid. 3.2), percentuale che non dà comunque diritto ad una mezza rendita d’invalidità. Ne consegue che la decisione del 21 luglio 2017, con la quale l’UAI ha attribuito, per il periodo successivo all’agosto 2014, un quarto di rendita di invalidità, deve essere confermata e il ricorso respinto.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della ricorrente. 2.10.   L’assicurata ha formulato istanza di 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medico-teorica ed economica hanno permesso di accertare con la dovuta chiarezza il grado d’invalidità e l’insorgente, non ha apportato alcun valido elemento atto a contraddire o a mettere in dubbio tali valutazioni. Del resto l’insorgente in fase di osservazioni al progetto di decisione del 28 aprile 2017, dopo aver visionato gli atti, aveva espressamente comunicato all’Ufficio AI di non avere osservazioni da formulare sollecitando quindi la resa della decisione (scritto 15 maggio 2017, doc. AI 207). Né del resto le argomentazioni fornite per contestare il calcolo del grado di invalidità hanno permesso di modificare i calcoli effettuati dall’amministrazione in conformità della legge e della giurisprudenza applicabile. In simili condizioni, non essendo realizzato uno dei presupposti (cumulativi), l'istanza tendente all’esonero delle spese e tasse di giustizia e all’ammissione del gratuito patrocinio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