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32.2017.141 vom 15. März 2018</w:t>
      </w:r>
    </w:p>
    <w:p>
      <w:r>
        <w:t>TI Tribunale d'appello, 2018-03-15, IT</w:t>
      </w:r>
    </w:p>
    <w:p>
      <w:r>
        <w:rPr>
          <w:b/>
        </w:rPr>
        <w:t xml:space="preserve">Quelle: </w:t>
      </w:r>
      <w:r>
        <w:t>https://mcp.opencaselaw.ch/entscheid/ti_gerichte_32.2017.141</w:t>
      </w:r>
    </w:p>
    <w:p>
      <w:r>
        <w:t>FR: TI_GERICHTE 32.2017.141 du 15 mars 2018</w:t>
      </w:r>
    </w:p>
    <w:p>
      <w:r>
        <w:t>IT: TI_GERICHTE 32.2017.141 del 15 marzo 2018</w:t>
      </w:r>
    </w:p>
    <w:p>
      <w:pPr>
        <w:pStyle w:val="Heading2"/>
      </w:pPr>
      <w:r>
        <w:t>Erwägungen</w:t>
      </w:r>
    </w:p>
    <w:p>
      <w:r>
        <w:rPr>
          <w:b/>
        </w:rPr>
        <w:t>E. 23</w:t>
      </w:r>
    </w:p>
    <w:p>
      <w:r>
        <w:t>novembre 2016; uno relativo allaccertamento del reddito da attività indipendente e laltro degli impedimenti nellattività domestica; doc. 102 e 103 incarto AI), lamenta in quelle due circostanze e più in generale una violazione del diritto di essere sentito in particolare del diritto per la parte di esigere che vengano assunte le prove pertinenti, così come quello di ottenere una decisione motivata. Di riflesso, una decisione fondata su simili basi risulterebbe arbitraria ai sensi dellart. 9 Cost. (cfr. ricorso pagg. 15).</w:t>
      </w:r>
    </w:p>
    <w:p>
      <w:r>
        <w:t>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w:t>
      </w:r>
    </w:p>
    <w:p>
      <w:r>
        <w:t>Giusta l'art. 28 cpv. 1 LAI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w:t>
      </w:r>
    </w:p>
    <w:p>
      <w:r>
        <w:t>2.4.Se il grado d'invalidità del beneficiario della rendita subisce una modifica, che incide in modo rilevante sul diritto alla rendita, questa sarà, per il futuro, aumentata o ridotta proporzionalmente o soppressa, dufficio o su richiesta (art. 17 cpv. 1 LPGA).</w:t>
      </w:r>
    </w:p>
    <w:p>
      <w:r>
        <w:t>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w:t>
      </w:r>
    </w:p>
    <w:p>
      <w:r>
        <w:t>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Nellambito della revisione della rendita, lUfficio AI ha incaricato il SAM di eseguire una perizia pluridisciplinare. Dal referto datato 25 febbraio 2016 (doc. 239 incarto AI) risulta che i periti hanno fatto capo a consultazioni specialistiche esterne: psichiatrica (dr.ssa __________), reumatologica (dr. __________), neurologica (dr. __________), pneumologica (dr. __________), medicina interna e gastroenterologia (dr. __________). Sulla base delle risultanze dei singoli consulti e degli accertamenti eseguiti presso il citato centro daccertamento, i periti del SAM hanno posto le seguenti diagnosi:</w:t>
      </w:r>
    </w:p>
    <w:p>
      <w:r>
        <w:t>"()</w:t>
      </w:r>
    </w:p>
    <w:p>
      <w:r>
        <w:t>5.1    Diagnosi con influenza sulla capacità lavorativa:</w:t>
      </w:r>
    </w:p>
    <w:p>
      <w:r>
        <w:t>Sindrome lombospondilogena cronica a ds., in:</w:t>
      </w:r>
    </w:p>
    <w:p>
      <w:r>
        <w:t>-note discopatie L4-L5 ed L5-S1,</w:t>
      </w:r>
    </w:p>
    <w:p>
      <w:r>
        <w:t>-disturbi statici del rachide (piatto con scoliosi sinistro-convessa toracolombare),</w:t>
      </w:r>
    </w:p>
    <w:p>
      <w:r>
        <w:t>-decondizionamento e sbilancio muscolare,</w:t>
      </w:r>
    </w:p>
    <w:p>
      <w:r>
        <w:t>-obesità (peso 115,1 kg/statura 175,5 cm).</w:t>
      </w:r>
    </w:p>
    <w:p>
      <w:r>
        <w:t>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   Nellevenienza concreta, richiamata la giurisprudenza in materia di valore probatorio di rapporti medici di cui al considerando precedente, questo Tribunale non intravede ragioni che gli impediscano di far proprie le conclusioni cui sono giunti i periti del SAM, i quali hanno compiutamente valutato, mediante anche il complemento del 22 maggio 2017, sino al momento della resa della decisione contestata (11 luglio 2017) percostante giurisprudenza il giudice delle assicurazioni sociali, ai fini dellesame della vertenza, si basa di regola sui fatti che si sono realizzati fino al momento della resa della decisione contestata (DTF 132 V 215 consid. 3.1.1 pag. 220 con riferimenti) le differenti affezioni di cui lassicurato è portatore, giungendo ad una conclusione logica e priva di contraddizioni che stabilisce una capacità lavorativa dell80% nelloriginaria attività e del 100% in attività adeguate rispettose dei limiti funzionali, questo per i seguenti motivi.</w:t>
      </w:r>
    </w:p>
    <w:p>
      <w:r>
        <w:t>2.7.1.   In primo luogo lassicurato sostiene insoddisfacente e carente di motivazioni la discussione globale avvenuta tra i periti (cfr. ricorso pag. 5).</w:t>
      </w:r>
    </w:p>
    <w:p>
      <w:r>
        <w:t>Certo, il ricorrente rileva che nella perizia 30 settembre 2012 il dr. __________ aveva diagnosticato una sindrome da disadattamento con reazione mista ansioso depressiva (ICD 10-F43.22)  tuttavia in fase di risoluzione  e agorafobia (ICD 10 : F40.0) (pag. 130 incarto AI). Anche nel rapporto 25 febbraio 2015 lallora psichiatra curante aveva diagnosticato una sindrome depressiva ricorrente attualmente inremissione(pag. 276 incarto AI).</w:t>
      </w:r>
    </w:p>
    <w:p>
      <w:r>
        <w:t>Il ricorrente, con riferimento alle osservazioni 31 marzo 2017 al progetto di decisione, rileva pure quanto è stato riportato nel rapporto 23 novembre 2016 relativo allinchiesta economica per indipendenti per rimarcare linaffidabilità delle conclusioni della perita.</w:t>
      </w:r>
    </w:p>
    <w:p>
      <w:r>
        <w:t>In quelloccasione lassicurato aveva dichiarato allincaricata:</w:t>
      </w:r>
    </w:p>
    <w:p>
      <w:r>
        <w:t>Il ricorrente fa poi riferimento al rapporto 14 gennaio 2017 (doc. 108 incarto AI) del medico curante, dr.ssa __________, la quale ha fra laltro sostenuto un peggioramento dei dolori soprattutto a livello lombare, nonché di uno stato depressivo (come descritto nellallegato email 6 gennaio 2017 del suo paziente in cui egli chiedeva di valutare un eventuale ricovero in psichiatria a seguito di due momenti di esaurimento in cui si sentiva distrutto, a terra, oppresso, ignorato e lentamente spento; pag. 526 incarto AI) econdizioni generali psicofisiche ulteriormente compromessea seguito dei due ricoveri (novembre e dicembre 2016) presso la Clinica __________, ritenendo tuttavia la situazione sovrapponibile al rapporto del 13 gennaio 2015, rapporto che  va ricordato  è stato esaminato dal SAM.</w:t>
      </w:r>
    </w:p>
    <w:p>
      <w:r>
        <w:t>Senza voler misconoscere il particolare stato danimo dellassicurato, come pure le critiche condizioni da lui descritte ai doc. 95 e 99 incarto AI, va rilevato che con complemento 22 aprile 2017 la dr.ssa __________, esaminata la documentazione medica prodotta dopo lesame peritale del 2016 (del resto non di natura psichiatrica), oltre alle citate osservazioni 31 marzo 2017, ha confermato le sue conclusioni peritali (come del resto fatto anche dagli altri periti specialisti) ritenendo che non ci siano elementi che inducano alcuna novità di rilievo e necessità di modifica della mia posizione di allora(pag. 608 incarto AI). In particolare essa ha sottolineato cheun soggetto affetto da ricorrenza depressiva DEVE essere sottoposto a monitoraggio psichiatrico regolare e a più congrua terapia farmacologica (sottolineatura del redattore; pag. 607 incarto AI), circostanze che a quellepoca non erano date (la presa a carico psichiatrica è stata interrotta il 18 febbraio 2015; cfr. rapporto 9 novembre 2015 del __________ di __________; in merito alla terapia non congrua vedi sotto).</w:t>
      </w:r>
    </w:p>
    <w:p>
      <w:r>
        <w:t>Con annotazioni 6 febbraio 2017 il dr. __________ del SMR, esclusa una modifica dello stato di salute rispetto alla perizia multidisciplinare, aveva ricordato che in occasione della perizia SAM è stata negata la presenza di una patologia psichiatrica, attualmente lassicurato non è in cura psichiatrica(sottolineatura del redattore; pag. 555).</w:t>
      </w:r>
    </w:p>
    <w:p>
      <w:r>
        <w:t>Non si tratta dellauspicata presa di posizione del medico psichiatra del SMR, ma, come ricordato sopra, nel complemento peritale la dr.ssa __________ ha confermato la sua valutazione specialistica.</w:t>
      </w:r>
    </w:p>
    <w:p>
      <w:r>
        <w:t>Del resto, la stessa incaricata il 3 luglio 2017 ha rilevato:</w:t>
      </w:r>
    </w:p>
    <w:p>
      <w:r>
        <w:t>Documentato è invece un peggioramento avvenuto  successivamente alla decisione contestata, quindi non rilevante ai fini della presente procedura, mediante la produzione del rapporto 30 novembre 2017 della nuova psichiatra curante, dr.ssa __________ con annesso rapporto della psicologa __________.</w:t>
      </w:r>
    </w:p>
    <w:p>
      <w:r>
        <w:t>A tal riguardo, con annotazioni 27 dicembre 2017 il dr. __________, specialista in psichiatria e psicoterapia presso il SMR, ha rilevato:</w:t>
      </w:r>
    </w:p>
    <w:p>
      <w:r>
        <w:t>2.7.3.   Per quel che concerne lesame reumatologico, contrariamente a quanto asserito dallassicurato (pag. 12 del ricorso), il dr. __________ ha dettagliatamente descritto i limiti funzionali legati alle diagnosi da lui poste sulla base della valutazione fatta. In particolare egli ha evidenziato:</w:t>
      </w:r>
    </w:p>
    <w:p>
      <w:r>
        <w:t>Quindi, quanto affermato dallassicurato, ossia chenon è pretendibile alcun tipo di attivitànon è corretto.</w:t>
      </w:r>
    </w:p>
    <w:p>
      <w:r>
        <w:t>2.7.4.   In merito agli altri consulti specialistici (neurologico, gastroenterologico e pneumologico), confermati dagli stessi specialisti nel già menzionato complemento del 22 maggio 2017, non vi sono motivi per non aderire alle rispettive conclusioni. Né del resto lassicurato ha prodotto documentazione atta a metterle in dubbio.</w:t>
      </w:r>
    </w:p>
    <w:p>
      <w:r>
        <w:t>2.7.5.   Visto quanto sopra, posto che i succitati accertamenti hanno rilevato un miglioramento dello stato di salute, senza che sia intervenuto un peggioramento sino al momento dellemissione della decisione contestata, rettamente lUfficio AI ha proceduto alla revisione della rendita ai sensi dellart. 17 LPGA.</w:t>
      </w:r>
    </w:p>
    <w:p>
      <w:r>
        <w:t>Richiamate le affidabili e concludenti risultanze della perizia SAM, alla quale va conferito valore probatorio (cfr. consid. 2.6), richiamato inoltre l'obbligo che incombe all'assicurato di intraprenderetutto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citati),che il ricorrente, sino al momento della decisione contestata, è abile al 100% in attività adeguate.</w:t>
      </w:r>
    </w:p>
    <w:p>
      <w:r>
        <w:t>2.8.   Per quel che concerne la definizione del grado dinvalidità per la parte lucrativa, come detto, in data 23 novembre 2016 è stata eseguita uninchiesta per persone con attività professionale indipendente.</w:t>
      </w:r>
    </w:p>
    <w:p>
      <w:r>
        <w:t>Quanto al reddito senza invalidità, lincaricata, prendendo in visione i redditi iscritti nel conto individuale prima del danno alla salute, ha preso in considerazione quello più elevato conseguito nel 2007 (fr. 14'500.--) ed adeguato al 2015 (momento del miglioramento) in fr. 15'802.--. Tale dato è rimasto incontestato.</w:t>
      </w:r>
    </w:p>
    <w:p>
      <w:r>
        <w:t>Ciò che invece lassicurato censura, come accennato al consid. 2.1., è il fatto che lUfficio AI non abbia fornito spiegazioni in merito a quanto rilevato dallincaricata. Facendo riferimento alla prima inchiesta per lattività professionale indipendente del 2 ottobre 2013 (doc. 37 incarto AI) ha rilevato:</w:t>
      </w:r>
    </w:p>
    <w:p>
      <w:r>
        <w:t>A tal riguardo in sede di risposta lUfficio AI ha fatto presente di non sapere i motivi per cui il succitato rapporto 2 ottobre 2013 relativo alla prima inchiesta per indipendenti non sia stato integralmente compilato, circostanza che, come giustamente evidenziato dallamministrazione, non è influente visto che nella presente procedura tale rapporto non è stato utilizzato.</w:t>
      </w:r>
    </w:p>
    <w:p>
      <w:r>
        <w:t>Del resto, in sede di revisione lincaricata ha applicato un altro metodo di valutazione.</w:t>
      </w:r>
    </w:p>
    <w:p>
      <w:r>
        <w:t>In merito al reddito con invalidità, avendo lassicurato dopo il danno alla salute dichiarato solo perdite, lincaricata ha rilevato che ne consegue che non disponiamo di un reddito con invalidità raffrontabile per lattività di consulente informatico, dovendo optare evidentemente per una valutazione in attività adatta (pag. 502 incarto AI). Pertanto, richiamato lobbligo di ridurre il danno (DTF 113 V 22 consid. 4a pag. 28), lamministrazione ha rettamente ritenuto esigibile che lassicurato possa svolgere, come visto al considerando precedente, unattività adeguata in misura totale. Di conseguenza, come si evince dalla decisione contestata e dalla risposta di causa, il reddito da invalido è stato determinato sulla base delle tabelle salariali statistiche (TA1 2014_skill level) dellInchiesta svizzera sulla struttura dei salari (ISS), edita dallUfficio federale di statistica, per gli uomini che svolgono attività semplici di tipo fisico o manuale (livello di competenze) nel settore privato. Tenuto poi conto di una decurtazione del 15% per fattori di riduzione relativi allattività leggera ed alla ridotta redditività per via delle limitazioni funzionali il reddito da invalido è stato quantificato in fr. 28'452.--.</w:t>
      </w:r>
    </w:p>
    <w:p>
      <w:r>
        <w:t>Dal raffronto dei redditi non è risultata alcuna incapacità al guadagno.</w:t>
      </w:r>
    </w:p>
    <w:p>
      <w:r>
        <w:t>Tale modo di procedere va confermato.</w:t>
      </w:r>
    </w:p>
    <w:p>
      <w:r>
        <w:t>2.9.   Riguardo alla parte relativa allattività in ambito domestico, lincaricata, con rapporto 23 novembre 2016, ha proceduto alla consueta inchiesta economica domiciliare, valutando al 9% gli impedimenti sulla base degli impedimenti fisici (doc. 116 incarto AI).</w:t>
      </w:r>
    </w:p>
    <w:p>
      <w:r>
        <w:t>Tuttavia, conformemente al consid. 2.7.2, gli atti sono trasmessi allUfficio AI affinché, entrando nel merito della nuova domanda di prestazioni, proceda ai dovuti accertamenti e si determini sulleventuale (nuovo) diritto alla rendita.</w:t>
      </w:r>
    </w:p>
    <w:p>
      <w:r>
        <w:t>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w:t>
      </w:r>
    </w:p>
    <w:p>
      <w:r>
        <w:t>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