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32.2017.116 vom 6. Juni 2017</w:t>
      </w:r>
    </w:p>
    <w:p>
      <w:r>
        <w:t>TI Tribunale d'appello, 2017-06-06, IT</w:t>
      </w:r>
    </w:p>
    <w:p>
      <w:r>
        <w:rPr>
          <w:b/>
        </w:rPr>
        <w:t xml:space="preserve">Quelle: </w:t>
      </w:r>
      <w:r>
        <w:t>https://mcp.opencaselaw.ch/entscheid/ti_gerichte_32.2017.116</w:t>
      </w:r>
    </w:p>
    <w:p>
      <w:r>
        <w:t>FR: TI_GERICHTE 32.2017.116 du 6 juin 2017</w:t>
      </w:r>
    </w:p>
    <w:p>
      <w:r>
        <w:t>IT: TI_GERICHTE 32.2017.116 del 6 giugno 2017</w:t>
      </w:r>
    </w:p>
    <w:p>
      <w:pPr>
        <w:pStyle w:val="Heading2"/>
      </w:pPr>
      <w:r>
        <w:t>Regeste</w:t>
      </w:r>
    </w:p>
    <w:p>
      <w:r>
        <w:t>Richiesta di una rendita AI respinta poiché il grado d'invalidità non raggiunge il 40%. Conferma della perizia del SAM</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2.3.   Con sentenze 8C_841/2016 e 8C_130/2017 del 30 novembre 2017, destinate a pubblicazione,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 resistenza alle terapie ” come condizione necessaria per la concessione di una rendita AI (cfr. comunicato stampa del Tribunale federale del 14 dicembre 2017).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2.4.   Nel caso di specie l’insorgente contesta la valutazione medica operata dall’UAI rinviando ai certificati medici del proprio curante, dr. med. __________, FMH psichiatria e psicoterapia, prodotti in sede amministrativa, e chiede, in via subordinata, l’allestimento di una perizia giudiziaria. In concreto l’UAI ha fatto allestire una perizia medica pluridisciplinare (psichiatrica: dr. med. __________; reumatologica: dr. med. __________; neurologica: dr. med. __________) ad opera del SAM (pag. 256 e seguenti incarto AI). Nel referto del 23 marzo 2016 i periti, dopo aver elencato gli atti a disposizione ed aver descritto approfonditamente l’anamnesi famigliare, personale-sociale, professionale, patologica e sistemica, le affezioni attuali e le constatazioni obiettive, hanno posto la diagnosi di grave paresi alla gamba sinistra, diffusa con atrofia muscolare di tipo periferico, nell’ambito di una verosimile poliomielite in età infantile, sindrome panvertebrale con componente spondilogena cronica, prevalentemente a destra in alterazioni degenerative della colonna cervicale (discopatia C5-C6 con protrusione discale diffusa, restringimento recessale-foraminale a sinistra, alterazioni degenerative della colonna lombare (discopatia L4-L5 e L5-S1 con protrusione discale globale con piccola focalità erniaria mediana L4-L5, protrusione discale globale con piccola focalità erniaria mediana L4-L5, protrusione discale mediana L5-S1), disturbi statici del rachide (ipercifosi della dorsale alta con protrazione del capo, iperlordosi lombare, ampia scoliosi sinistro-convessa toracale), dismetria degli arti inferiori, a sfavore della gamba sinistra su ipotrofia della gamba sinistra in probabili esiti da poliomielite, minimo deficit estensorio del ginocchio sinistro, contrattura in flessione della caviglia sinistra con piede cavo a sinistra, decondizionamento e sbilancio muscolare, obesità e sindrome del disadattamento cronico (ICD 10, F43.2) con umore tendenzialmente depresso e la diagnosi senza influenza sulla capacità lavorativa di tendenza alla generalizzazione del dolore con sindrome algica generalizzata non spiegata da patologie organiche. Sulla base delle valutazioni mediche, i periti hanno evidenziato che la patologia psichiatrica determina una diminuzione del rendimento lavorativo del 20%, ritenuto che “ il quadro clinico è rimasto nel complesso invariato, con la sola eccezione di un breve periodo in autunno 2014, quando l’A. è stato ricoverato alla Clinica __________ ” (pag. 291 incarto AI). La patologia reumatologica pregiudica la capacità di carico e l’assicurato “ non può svolgere lavori pesanti mentre risulta normalmente abile al lavoro in un’attività che rispetti i limiti funzionali e di carico descritti dal consulente ” (pag. 291 incarto AI). Dal punto di vista neurologico il consulente ha accertato un’incapacità lavorativa del 20% “ intesa come diminuzione del rendimento per il normale tempo di lavoro, in un’attività sedentaria ” (pag. 292 incarto AI). I periti del SAM hanno stabilito che “ le percentuali di incapacità lavorativa per le patologie somatiche e per la patologia psichiatrica non devono essere sommate, bensì parzialmente integrate, per una compensazione vicendevole della diminuzione del rendimento lavorativo ” (pag. 292 incarto AI). I periti hanno quindi concluso che “ complessivamente riteniamo che le condizioni di salute dell’A. non abbiano subito modifiche importanti negli ultimi anni e che la capacità lavorativa residua attuale corrisponda a quella definita nel 2010, quando era stato riconosciuto un grado di invalidità del 30% ” (pag. 292 incarto AI). In seguito, rispondendo alle singole domande, i periti hanno affermato che l’assicurato è abile al lavoro nella misura del 70% in un’attività leggera e sedentaria (pag. 292 incarto AI), che l’insorgente da “ quando si è trasferito in Svizzera da oltre 15 anni fa non ha esercitato nessuna attività lavorativa. In un’attività leggera e sedentaria è abile al lavoro nella misura del 70% (normale tempo di lavoro con una diminuzione del rendimento del 30%) ” (pag. 293 incarto AI; cfr. anche pag. 294 incarto AI). Gli specialisti hanno ribadito che la capacità lavorativa dell’interessato è “ rimasta sostanzialmente invariata negli ultimi cinque anni ” (pag. 293 incarto AI). Come stabilito dalla perizia del SAM del 23 marzo 2016 e come emerso anche dall’accertamento effettuato dal TCA (doc. VI e VII; cfr. consid. 1.7 e 1.8), lo stato di salute del ricorrente dall’ultima decisione di merito dell’UAI, del 26 ottobre 2010 (pag. 136 incarto AI), è rimasto stazionario (pag. 292 incarto AI). Dal punto di vista reumatologico è infatti stata nuovamente accertata una completa abilità lavorativa in attività leggere (cfr. pag. 82 [perizia bidisciplinare del 19 aprile 2010] e 284 incarto AI [perizia pluridisciplinare del 23 marzo 2016]), mentre in ambito neurologico è stata ribadita la diminuzione del rendimento del 20% in attività adatte (cfr. pag. 117 incarto AI [perizia neurologica del 5 agosto 2010] e 289 incarto AI [perizia pluridisciplinare del 23 marzo 2016]). In ambito psichiatrico invece se nella precedente perizia del 21 dicembre 2009 il dr. med. __________ aveva ritenuto una capacità lavorativa totale (pag. 94 incarto AI [perizia bidisciplinare del 19 aprile 2010]), nel referto del 28 gennaio 2016 il medesimo perito ha accertato un’incapacità lavorativa del 20% (pag. 303 incarto AI). Egli tuttavia ha precisato che la condizione clinica dell’assicurato “ a parte la fase di esacerbazione coincisa con l’ospedalizzazione in ambito specialistico avvenuta verso al fine del 2014 è risultata pressoché invariata avendo egli manifestato una sintomatologia ansioso depressiva di grado lieve nell’ambito della problematica del disadattamento cronica posta in evidenza ” (pag. 303 incarto AI, sottolineatura del redattore) e che la riduzione della capacità lavorativa esiste “ da anni con una evoluzione sostanzialmente cronica ” (pag. 304 incarto AI). Lo specialista ha affermato che l’insorgente, “ confrontato quindi con insormontabili difficoltà di inserimento egli sembra avere definitivamente rinunciato a credere nella possibilità di trovare una via per la sua realizzazione accontentandosi di vivere all’insegna di una passività esistenziale invero priva di scontentezze e di insoddisfazioni profonde associata ad una sintomatologia ansioso depressiva a decorso cronico che ha reso necessario un accompagnamento terapeutico di tipo specialistico dal ’99 (recte: ‘09) fino ai giorni nostri. In questo contesto caratterizzato da vari problemi sociali, famigliari e soprattutto economici la situazione psichica dell’A. è rimasta pressoché invariata ” (pag. 303 incarto AI, sottolineatura del redattore). Il riconoscimento di un grado d’incapacità lavorativa del 20% in ambito psichiatrico è pertanto una diversa valutazione di uno stato valetudinario sostanzialmente stabile. Tant’è che anche il dr. med. __________, ha condiviso le diagnosi e le conclusioni figuranti nella perizia del SAM del 23 marzo 2016 (pag. 298 incarto AI), compresa la conclusione secondo cui le condizioni di salute dell’interessato non hanno subito modifiche importanti e complessivamente la capacità lavorativa residua attuale corrisponde a quella definita nel 2010 (pag. 292 incarto AI). A questo proposito il 18 agosto 2010 il medico SMR, dr. med. __________, preso atto della perizia bidisciplinare (psichiatrica e reumatologica) del 19 aprile 2010 (pag. 69 incarto AI) e della perizia neurologica del 5 agosto 2010 (pag. 112 incarto AI), aveva accertato una incapacità lavorativa in attività leggere, da intendersi come riduzione del rendimento (cfr. pag. 123 incarto AI), pari al 20%, dovuta alla patologia neurologica (pag. 123 incarto AI). Il medico SMR aveva pure rilevato che “ si tratta di una situazione ormai stabile da anni (…) ” (pag. 124 incarto AI). Con decisione del 26 ottobre 2010 l’UAI ha poi calcolato un grado d’invalidità del 30% (pag. 136 incarto AI). Accertato che i periti del SAM hanno ritenuto che “ complessivamente ” le condizioni di salute dell’insorgente non hanno “ subito modifiche importanti negli ultimi anni e che la capacità lavorativa residua attuale” corrisponde “a quella definita nel 2010, quando era stato riconosciuto un grado di invalidità del 30% ” (pag. 292 incarto AI), si può dunque ritenere, come rilevato dall’amministrazione il 30 gennaio 2018 (doc. VII) che laddove i periti del SAM hanno indicato un’incapacità lavorativa del 30%, abbiano in realtà inteso un’invalidità del 30%, ossia la perdita economica accertata con la decisione del 26 ottobre 2010. È pertanto a giusta ragione che il medico SMR, dr. med. __________, dopo aver valutato l’intera documentazione medica a disposizione, il 29 marzo 2016 ha concluso per un’incapacità lavorativa del 20% da intendere quale riduzione del rendimento (pag. 328 incarto AI e doc. VII).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Del resto l’insorgente non ha prodotto alcuna documentazione medica atta a sovvertire le convincenti conclusioni peritali, limitandosi a rinviare alle certificazioni del proprio curante, dr. med. __________, FMH psichiatria e psicoterapia, prodotte in sede amministrativa. A questo proposito, per quanto concerne la patologia psichiatrica, agli atti vi è un certificato del 30 settembre 2014 del dr. med. __________ (pag. 171 incarto AI), dove viene riassunta la situazione valetudinaria dell’interessato ed attestata una completa inabilità lavorativa, un rapporto breve di dimissione dell’8 novembre 2014 del dr. med. __________ della Clinica __________ al dr. med. __________ relativa al ricovero dal 20 ottobre 2014 all’8 novembre 2014 (pag. 201 incarto AI) ed il rapporto medico del 2 novembre 2015 del dr. med. __________ che attesta una totale incapacità lavorativa dal 2009 (pag. 236 e seguenti incarto AI). Si tratta di certificati medici generici, datati e anteriori all’allestimento del referto del SAM del 23 marzo 2016 e che non sono atti a sovvertire le valutazioni peritali del dr. med. __________, FMH in psichiatria e psicoterapia. Quest’ultimo, chiamato a stabilire la capacità lavorativa del ricorrente, dopo aver visitato in due occasioni (il 13 gennaio 2016 ed il 27 gennaio 2016) l’assicurato, ha descritto nei minimi particolari l’anamnesi e l’esame psichico ed ha risposto alle questioni poste dall’AI, che tengono conto degli indicatori standard posti dal Tribunale federale nella sentenza 9C_492/2014 del 3 giugno 2015, pubblicata in DTF 141 V 281 (cfr. pag. 230-231 incarto AI) ed estesa con sentenze 8C_841/2016 e 8C_130/2017 del 30 novembre 2017, destinate a pubblicazione, a tutte le malattie psichiche. Lo specialista, che ha posto la diagnosi di sindrome da disadattamento cronico (ICD 10-F 43.2), con umore tendenzialmente depresso, ha evidenziato come l’insorgente sia sempre stato collaborante assumendo regolarmente la terapia che gli è stata prescritta di riferimento e come fatta eccezione per il periodo che ha preceduto il ricovero ospedaliero e quello relativo alla durata della degenza presso la clinica psichiatrica, l’insorgente ha mostrato uno stato di salute sostanzialmente invariato che tiene conto della diagnosi. Il dr. med. __________, e con lui i periti del SAM, hanno preso cognizione dei certificati del dr. med. __________ e del ricovero presso la Clinica __________ (cfr. pag. 301 incarto AI [consulto dr. med. __________] e pag. 260, 261 e 267 incarto AI [perizia del SAM]) ed hanno espresso le loro valutazioni in piena conoscenza dell’intera documentazione medica. Tenendo inoltre conto del fatto che le perizie raccolte secondo il vecchio standard processuale non perdono di per sé il loro valore probatorio e che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(cfr. sentenza 9C_845/2016 del 27 dicembre 2017 consid. 3.5.1 con rinvio alla DTF 141 V 281 consid. 8), questo TCA, alla luce delle considerazioni sopra esposte, deve confermare le valutazioni peritali. In assenza di qualsiasi documentazione medica atta a sovvertire le conclusioni peritali non vi è alcun motivo per distanziarsene. Anche perché l’insorgente non ha più prodotto alcunché in sede processuale. Se è vero che la procedura dinanzi al Tribunale delle assicurazioni sociali è retta dal principio inquisitorio ed il Tribunale accerta d'ufficio, con la collaborazione delle parti, i fatti rilevanti per il giudizio, assume le prove necessarie e le apprezza liberamente (cfr. art. 61 LPGA), d’altra parte questo principio non è tuttavia incondizionato, ma trova il suo correlato nell'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concreto in assenza di qualsiasi certificato medico specialistico che contesti la perizia del SAM non si giustifica dubitare delle conclusioni del referto del 23 marzo 2016. L’allestimento di una perizia medica giudiziaria si rivela di conseguenza superflua.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Resta da esaminare se l’UAI ha effettuato correttamente il raffronto dei redditi, peraltro non contestato dal ricorrente. 2.5.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a giusta ragione l’UAI ha utilizzato il reddito statistico evinto dalle tabelle RSS inerente un’attività semplice di tipo fisico o manuale. L’insorgente, da quando è in Svizzera, non ha infatti mai lavorato. D all ' inchiesta svizzera sulla struttura dei salari 2014 ( cfr., a  proposito del 2012, la sentenza 9C_632/2015 del 4 aprile 2016 pubblicata in DTF 142 V 178, in particolare consid. 2.5.7), edita dall'Ufficio federale di statistica, più precisamente dalla tabella TA1 2014 tirage_skill_level (NOGA08, RSS 2014; salario mensile lordo [valore centrale] secondo il ramo economico, il livello di competenze e il sesso; cfr., per il 2012, la sentenza 9C_632/2015 del 4 aprile 2016 pubblicata in DTF 142 V 178 ), emerge che il salario lordo mediamente percepito in quell'anno dagli uomini per un ' attività semplice di tipo fisico o manuale (ossia il livello 1 di competenze; cfr. sentenza 9C_632/2015 del 4 aprile 2016 pubblicata in DTF 142 V 178, consid. 2.5.7 ) di 40 ore settimanali nel settore privato (circa la rilevanza delle condizioni salariali nel settore privato , cfr. RAMI 2001 U 439 pag. 347 segg. e SVR 2002 UV 15 pag. 47 segg.), corrisponde ad un importo di Fr. 63’744.- (Fr. 5 '312 .- x 12 mesi). Adattando all'evoluzione dei salari nominali questo dato fino al 2015 , si ottiene un salario di fr. 63'929.30 (fr. 63’744.-- : 103,2 x 103,5; cfr. Tabella T1.1.10 Indice dei salari nominali, Uomini, 2011-2016, pubblicata dall'Ufficio federale di statistica; cfr. la sentenza 8C_671/2013 del 20 febbraio 2014, consid. 4.2). Questi dati si riferiscono, però, ad un tempo lavorativo di 40 ore alla settimana. Riportando queste cifre su un orario medio di lavoro settimanale nelle aziende di 41,7 ore computabili nel 2015 (cfr. per questo aspetto, STFA I 203/03 del 21 luglio 2003, consid. 4.4; vedi anche sentenza U 8/07 del 20 febbraio 2008 e la tabella: “ Durée normale du travail dans les entreprises selon la division économique ”), il salario lordo medio ipotetico nazionale da invalido per un uomo ammonta a fr. 66'646.29 (fr. 63'929.30 : 40 x 41,7), ritenuto che la quota di tredicesima è già compresa (STFA U 274/98 del 18 febbraio 1999, consid. 3a). 2.6.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Come visto (consid. 2.5) il salario lordo medio ipotetico nazionale da invalido per un uomo nel 2015 ammonta a fr. 66'646.29. Ritenuta la capacità lavorativa dell’80% e applicata la riduzione, generosa, del 15%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 , stabilita dal consulente in integrazione e rimasta incontestata (cfr. la tabella allestita il 24 aprile 2017 con le relative spiegazioni a pag. 355 e seguenti dell’incarto AI), il reddito da invalido si attesta a fr. 45'319.47 (fr. 66'646.29 x 80% a fr. 53'317.032 e poi ridotti del 15% a fr. 45'319.47). Raffrontando il reddito da valido di fr. 66'646.29 con quello da invalido di fr. 45'319.47, si ottiene un grado d’invalidità del 32% che non dà diritto ad alcuna rendita. È dunque a ragione che l’Ufficio AI non ha riconosciuto il diritto ad una rendita non raggiungendo il grado d’invalidità la soglia pensionabile del 40%.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