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32.2016.90 vom 10. April 2017</w:t>
      </w:r>
    </w:p>
    <w:p>
      <w:r>
        <w:t>TI Tribunale d'appello, 2017-04-10, IT</w:t>
      </w:r>
    </w:p>
    <w:p>
      <w:r>
        <w:rPr>
          <w:b/>
        </w:rPr>
        <w:t xml:space="preserve">Quelle: </w:t>
      </w:r>
      <w:r>
        <w:t>https://mcp.opencaselaw.ch/entscheid/ti_gerichte_32.2016.90</w:t>
      </w:r>
    </w:p>
    <w:p>
      <w:r>
        <w:t>FR: TI_GERICHTE 32.2016.90 du 10 avril 2017</w:t>
      </w:r>
    </w:p>
    <w:p>
      <w:r>
        <w:t>IT: TI_GERICHTE 32.2016.90 del 10 aprile 2017</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L’art. 72bis OAI, in vigore dal 1° marzo 2012, dedicato alle perizie mediche pluridisciplinari stabilisce al cpv. 1 che “ Le perizie che interessano tre o più discipline mediche sono eseguite da un centro peritale con cui l'Ufficio federale ha concluso una convenzione ” e al cpv. 2 che “ i mandati sono attribuiti con metodo aleatorio ”. Per mettere in pratica quanto prescritto all’art. 72bis cpv.2 OAI l’UFAS ha allestito il sistema di attribuzione “Suisse MED@P” (cfr. R. Kocher, SuisseMed@P a deux ans: où en sommes-nous?” in Sécurité sociale 5/2014, pag. 288 e seg.; vedi DTF 138 V 271). In una sentenza pubblicata in DTF 140 V 508, consid. 3.1 e 3.2.1. il Tribunale federale ha ribadito che la scelta del perito in ambito di perizie mediche pluridisciplinari deve sempre avvenire secondo il metodo aleatorio (vedi pure DTF 139 V 349 consid. 5.2.1; DTF 138 V 271 consid. 1.1.). 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La giurisprudenza federale sottolinea così costantemente la necessità di tenere conto della differenza, a livello probatorio, tra mandato di cura e mandato peritale (cfr. STF 9C_697/2013 del 15 novembre 2013 consid. 3.2.; 9C_721/2012 del 24 ottobre 2012 consid. 4.4. con riferimenti; 9C_457/2012 del 28 agosto 2012, consid. 6.2.).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ed indicare i motivi per cui egli si fonda su un rapporto piuttosto che su un altro (STF 8C_535/2007 del 25 aprile 2008, STFA I 462/05 del 25 aprile 2007). 2.4.   Nella concreta fattispecie, chiamato a verificare innanzitutto se lo stato di salute del ricorrente, è stato accuratamente vagliato dall’UAI prima dell’emissione della decisione qui impugnata, dopo attenta analisi della documentazione medica agli atti [in particolare, della valutazione neurologica del 20 gennaio 2011 del prof. dr. med. __________, Primario del servizio di neurologia dell'__________, su incarico della __________ (pag. 314-317 incarto AI), della perizia pluridisciplinare del SAM dell'20 novembre 2012 relativa all'aspetto psichiatrico, reumatologico, neurologico e neuropsicologico (pag. 347-424 incarto AI), della perizia privata del 26 gennaio 2014 del dr. med. __________, specialista FMH in neurologia, (pag. 504-535 incarto AI), del complemento peritale del SAM del 25 luglio 2014 (pag. 544-564 incarto AI) e, da ultimo, dell'apprezzamento neurologico del 30 marzo 2016 del dr. med. __________, specialista FMH in neurologia e dirigente del gruppo di specialisti in neurologia del Centro __________ della __________ di Lucerna (pag. 676-681 incarto AI)] come pure dell'accertamento professionale presso il Centro d'accertamento professionale di __________ dal 22 marzo al 19 aprile 2010 (pag. 214-252 incarto AI) e della pertinente documentazione infortunistica (pag. 1-197 incarto LAINF relativo al periodo 31 gennaio 2001-11 marzo 2014), questo Tribunale concorda con la necessità, evidenziata pendente lite dall'UAI, di procedere, all'acquisizione agli atti dell'intero dossier infortunistico, ritenuto che l'assicurato non è affetto da alcuna patologia invalidante extra-infortunistica  (tant'è che neppure il suo patrocinatore pretende il contrario) e che, dopo la visita di chiusura del 26 febbraio 2014 (pag. 187-197 incarto LAINF), il dossier LAINF non è stato più aggiornato. Tale incarto dovrà poi essere sottoposto al medico SMR, il quale sulla base degli esiti delle indagini di carattere medico effettuate nel frattempo in ambito LAINF e considerato il tempo trascorso dall'ultima approfondita valutazione peritale eseguita dal SAM nel novembre 2012 relativa all'aspetto psichiatrico, reumatologico, neurologico e neuropsicologico (pag. 347-424 incarto AI), valuterà in quali ambiti dovrà essere effettuata una nuova valutazione peritale allo scopo di definire le effettive limitazioni funzionali di cui è affetto l'assicurato come pure la reale capacità lavorativa in attività adeguate, ritenuto come sia già pacifico che la capacità di svolgere l'originaria professione di autista di mezzi pesanti sia da ritenere ormai compromessa in maniera totale. Dopo queste nuove indagini mediche, occorrerà predisporre i necessari accertamenti professionali [sempre che gli stessi non siano già stati eseguiti nel frattempo in ambito LAINF, alla luce delle risultanze del rapporto del 16 febbraio 2006 della Clinica __________ di riabilitazione di __________ (pag. 100-111 incarto LAINF) e dell'accertamento professionale presso il Centro d'accertamento professionale di __________ dal 22 marzo al 19 aprile 2010 (pag. 214-252 incarto AI), ormai ambedue parimenti datati], sottoponendo nuovamente il dossier al CIP, rispettivamente i necessari accertamenti economici e determinare il diritto a prestazioni. Nulla muta a questa conclusione la stigmatizzazione dell'operato dell'UAI, da parte del patrocinatore dell'assicurato, per non aver consultato l'incarto LAINF a tempo debito, segnatamente prima della decisione contestata, in considerazione del fatto che il suo cliente era affetto solo da un danno alla salute di natura infortunistica e che l'amministrazione era al corrente dell'istruttoria __________ (cfr., in particolare, doc. VI e X). Il TCA non può, tuttavia, esimersi dall'osservare che nel caso di specie l'agire dell'amministrazione (in particolare, l'emissione della decisione contestata il 27 giugno 2016 a fronte di un incarto LAINF aggiornato l'ultima volta all'11 marzo 2014 e, quindi, alla visita medica di chiusura del 26 febbraio 2014) non è, in effetti, esente da critiche. 2.5.   Nella già citata sentenza di principio 9C_243/2010 del 28 giugno 2011, pubblicata in DTF 137 V 210, il Tribunale federale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per il fatto che essa ha in sostanza fondato la decisione impugnata esclusivamente sul parere di un proprio medico consulente (per un caso analogo, si veda la STF 8C_757/2014 del 16 gennaio 2015 consid. 3.2) che, tra l'altro, neppure aveva a disposizione l'incarto LAINF completo, visto che l'ultimo aggiornamento risale all'11 marzo 2014. Al parere dei consulenti esterni (SAM), a prescindere da ogni considerazione sul contenuto, non può essere attribuita piena forza probante (cfr. consid. 2.3) già solo per il fatto che la loro valutazione risale al 20 novembre 2012 (con visite eseguite tra fine agosto/inizio ottobre 2012: pag. 347-424 incarto AI; ed il relativo complemento al 25 luglio 2014: pag. 544-564 incarto AI), allorquando la decisione contestata (che delimita il potere cognitivo del giudice; cfr. DTF 130 V 140) è stata emessa il 27 giugno 2016 e qualche mese prima di tale data, e più precisamente il 30 marzo 2016, era stato allestito per conto dell'__________ l'apprezzamento neurologico del dr. med. __________, specialista FMH in neurologia e dirigente del gruppo di specialisti in neurologia del Centro __________ della __________ di __________ (pag. 676-681 incarto AI), di cui si è già detto in narrativa. Non è dunque necessario procedere all'esperimento di una perizia giudiziaria. La relativa richiesta, formulata più volte in questa sede dall'avvocato del ricorrente (doc. I, VI e X), è pertanto respinta. La decisione di rinvio è ancor più giustificata se si considera che, per i motivi già esposti al considerando 2.4, in esito alle nuove indagini mediche, occorrerà in ogni caso predisporre i necessari accertamenti professionali ed economici del caso, prima di determinare il diritto a prestazioni. 2.6.   Per quanto concerne invece la richiesta del 20 settembre 2016, formulata in via subordinata dal patrocinatore dell'assicurato, di rinviare gli atti all'amministrazione a condizione però che la perizia pluridisciplinare venga " affidata ad un ente totalmente indipendente dall'UAI e tale da garantire l'assoluta oggettività ed indipendenza anche dai medici del SAM che si sono già espressi " (doc. VI), ribadita nelle osservazioni dell'11 ottobre 2016, in cui il rappresentante del ricorrente ha sottolineato come il mero rinvio degli atti all'UAI " (ora parte in causa a tutti gli effetti) non convince alla luce dell'esigenza d'imparzialità - fosse anche solo formale - d'indipendenza dei medici che verrebbero nuovamente incaricati " mentre il modo di procedere a lui precedentemente indicato garantiscono l'imparzialità della valutazione del caso del suo cliente (doc. X), questo Tribunale ricorda che la scelta del perito in ambito di perizie mediche pluridisciplinari deve sempre avvenire secondo il metodo aleatorio (cfr., sul tema, D. Cattaneo, “Novità legislative e giurisprudenziali in materia di assicurazioni sociali”, in RtiD II-2016, pag. 337 e ss ). In particolare, nella già citata DTF 137 V 210 il Tribunale federale ha formulato nei confronti degli Uffici AI diversi considerazioni in merito alle perizie multidisciplinari (cfr. consid. 2.3). L’Alta Corte ha segnatamente raccomandato la designazione in via aleatoria del mandato peritale (DTF 137 V 242 consid. 3.1), ciò che ha portato l’UFAS all’allestimento del sistema di attribuzione “Suisse MED@P” (cfr. art. 72 bis OAI, entrato in vigore il 1° marzo 2012); sono stati poi potenziati i diritti di partecipazione degli interessati (DTF 137 V 258 consid. 3.4.2.9). Secondo il TF, cambiando la precedente giurisprudenza di cui alla DTF 132 V 93, in caso di disaccordo gli Uffici AI dispongono l’allestimento di una perizia nella forma di una decisione incidentale impugnabile al Tribunale cantonale delle assicurazioni o al Tribunale amministrativo federale (DTF 138 V 321 consid. 6.1 con riferimento a 137 V 256 consid. 3.4.2.6; modifica della giurisprudenza in DTF 132 V 93). Tale principio vale pure in ambito LAINF (DTF 138 V 323 consid. 6.1.4) Le decisioni incidentali inerenti, fra l’altro, misure in ambito di accertamento non sono soggette a opposizione e sono direttamente impugnabili davanti al TCA (Kieser, ATSG – Kommentar, 2009, ad art. 49 n. 24 pag. 615-616, ad art. 52 n. 29-30 pag. 660 e ad art. 60 n. 4 pag. 749 ; tutti con riferimenti giurisprudenziali e dottrinali). Sempre nella DTF 137 V 210, al consid. 3.4.2.7 a pag. 257, l’Alta Corte ha inoltre stabilito che i giudizi cantonali e quelli del Tribunale federale amministrativo su ricorsi contro decisioni incidentali degli UAI concernenti l’allestimento di perizie mediche non sono deferibili al Tribunale federale a meno che non siano in discussione motivi formali di ricusa (DTF 138 V 280 consid. 4; in ambito LAINF vale lo stesso principio; cfr. DTF 138 V 318). Nella DTF 139 V 349, la nostra Massima Istanza ha infine stabilito che, fatta salva l’attribuzione del mandato con metodo aleatorio, le ulteriori esigenze dello stato di diritto di cui alla DTF 137 V 210 sono applicabili per analogia alle perizie mediche mono- e bidisciplinari. Presupposto per un ricorso contro una decisione incidentale, in particolare in relazione all’allestimento di una perizia, è l’esistenza di un danno irreparabile ai sensi dell’art. 46 cpv. 1 lett. a LPA (DTF 138 V 275 consid. 1.2.1). Un pregiudizio irreparabile è un danno di natura giuridica che non può essere riparato ulteriormente da un giudizio finale o da un'altra decisione favorevole al ricorrente (DTF 133 IV 139 consid. 4 pag. 141, 288 consid. 3.1 pag. 291). Per contro, un danno meramente fattuale, come può essere il prolungamento della procedura o un aumento delle sue spese, non può essere considerato irreparabile. La giurisprudenza ha anche precisato che un danno irreparabile è dato quando gli accertamenti medici comportano un aggravio che incide in maniera rilevante sull’integrità fisica o psichica della persona da peritare (DTF 138 V 276 consid. 1.2.2. in fine con riferimento a DTF 137 V 257 consid. 3.4.2.7.). Allorquando va designato un centro peritale, la persona assicurata può far valere, oltre alla ricusa dei periti, obiezioni materiali contro l’allestimento della perizia in quanto tale, nel senso che si tratterebbe di un’inutile seconda opinione, oppure contro la natura e la portata della perizia (ad esempio riguardo alla scelta delle discipline mediche) o contro determinati periti designati (per esempio per quanto attiene la loro competenza specialistica) (DTF 138 V 275 consid. 1.1 con riferimenti). Sarà quindi al momento in cui verrà assegnato nel caso di specie  il nuovo mandato peritale, che il patrocinatore dell'assicurato potrà semmai contestarlo, alla luce della summenzionata giurisprudenza. 2.7.   In esito alle considerazioni che precedono, si giustifica pertanto l'annullamento della decisione avversata e il rinvio degli atti all'UAI affinché proceda come indicato al considerando 2.4. Sulla scorta delle risultanze dei relativi complementi istruttori (medici, professionali ed economici), l'amministrazione definirà nuova-mente il diritto alle prestazioni dell'assicurato, emanando una nuova decisione formale.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r>
        <w:rPr>
          <w:b/>
        </w:rPr>
        <w:t>E. 18</w:t>
      </w:r>
    </w:p>
    <w:p>
      <w:r>
        <w:t>p. 85, C 85/95 consid. 5d con riferimenti, sentenza H 355/99 del 11 aprile 2000 consid. 3b), i cui costi sono posti a carico dellassicurazione invalidità (consid. 4.4.2).</w:t>
      </w:r>
    </w:p>
    <w:p>
      <w:r>
        <w:t>Lart. 72bis OAI, in vigore dal 1° marzo 2012, dedicato alle perizie mediche pluridisciplinari stabilisce al cpv. 1 che Le perizie che interessano tre o più discipline mediche sono eseguite da un centro peritale con cui l'Ufficio federale ha concluso una convenzione e al cpv. 2 che i mandati sono attribuiti con metodo aleatorio.</w:t>
      </w:r>
    </w:p>
    <w:p>
      <w:r>
        <w:t>Per mettere in pratica quanto prescritto allart. 72bis cpv.2 OAI lUFAS ha allestito il sistema di attribuzione Suisse MED@P (cfr. R. Kocher, SuisseMed@P a deux ans: où en sommes-nous? in Sécurité sociale 5/2014, pag. 288 e seg.; vedi DTF 138 V 271).</w:t>
      </w:r>
    </w:p>
    <w:p>
      <w:r>
        <w:t>In una sentenza pubblicata in DTF 140 V 508, consid. 3.1 e 3.2.1. il Tribunale federale ha ribadito che la scelta del perito in ambito di perizie mediche pluridisciplinari deve sempre avvenire secondo il metodo aleatorio (vedi pure DTF 139 V 349 consid. 5.2.1; DTF 138 V 271 consid. 1.1.).</w:t>
      </w:r>
    </w:p>
    <w:p>
      <w:r>
        <w:t>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w:t>
      </w:r>
    </w:p>
    <w:p>
      <w:r>
        <w:t>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