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32.2016.68 vom 30. Mai 2016</w:t>
      </w:r>
    </w:p>
    <w:p>
      <w:r>
        <w:t>TI Tribunale d'appello, 2016-05-30, IT</w:t>
      </w:r>
    </w:p>
    <w:p>
      <w:r>
        <w:rPr>
          <w:b/>
        </w:rPr>
        <w:t xml:space="preserve">Quelle: </w:t>
      </w:r>
      <w:r>
        <w:t>https://mcp.opencaselaw.ch/entscheid/ti_gerichte_32.2016.68</w:t>
      </w:r>
    </w:p>
    <w:p>
      <w:r>
        <w:t>FR: TI_GERICHTE 32.2016.68 du 30 mai 2016</w:t>
      </w:r>
    </w:p>
    <w:p>
      <w:r>
        <w:t>IT: TI_GERICHTE 32.2016.68 del 30 maggio 2016</w:t>
      </w:r>
    </w:p>
    <w:p>
      <w:pPr>
        <w:pStyle w:val="Heading2"/>
      </w:pPr>
      <w:r>
        <w:t>Regeste</w:t>
      </w:r>
    </w:p>
    <w:p>
      <w:r>
        <w:t>Perizia SAM (psi, reuma e gastro). Problematica oncologia di nuova insorgenza. IL 20% (riduz. di rendimento)in qualsiasi attività. Raffronto percentuale dei redditi. Grado di invalidità: 20%. No AG-GP</w:t>
      </w:r>
    </w:p>
    <w:p>
      <w:pPr>
        <w:pStyle w:val="Heading2"/>
      </w:pPr>
      <w:r>
        <w:t>Erwägungen</w:t>
      </w:r>
    </w:p>
    <w:p>
      <w:r>
        <w:rPr>
          <w:b/>
        </w:rPr>
        <w:t>E. 28</w:t>
      </w:r>
    </w:p>
    <w:p>
      <w:r>
        <w:t>novembre 2016 del dr. med. __________ (doc. C), al SAM (in particolare, al dr. med. Andrea Badaracco, specialista FMH in reumatologia e medicina interna) che nello scritto del 3 aprile 2017 (sulla base delle considerazioni del 21 marzo 2017 del perito reumatologo) ha ribadito che non vi erano ragioni per richiedere ulteriori accertamenti o modificare le conclusioni peritali (doc. XXVI-1). Il 14 giugno 2017, il patrocinatore dell'insorgente ha prodotto il certificato medico del 1° giugno 2017 del dr. med. __________ (doc. E-1), giusta il quale: " (…) Per riassumere, avevo individuato la summa dei seguenti aspetti come causa di disabilità del Sig. RI 1: - incipienti segni di disallineamento sagittale del rachide, sostenuto da una ipolordosi lombare (ridotta di circa 15° rispetto all'atteso calcolato sull'incidenza pelvica); - discopatia degenerativa di grado medio (Pfirrmann 4) del segmento L4-L5, da correlarsi alla presenza di dolore lombare di tipo discogeno esacerbato in presenza di carichi e sforzi fisici; - sovraccarico articolare sacroiliaco sinistro, responsabile della positività alle manovre di sollecitazione articolare sacroilica e dal riscontro di dolore in regione sacroiliaca sinistra irradiantesi al gluteo ed alla regione posteriore di coscia omolaterali; tale riscontro è ulteriormente dimostrato dalla recente e discreta (seppur temporanea) risposta al trattamento infiltrativo sacroiliaco eseguito sotto controllo TC; - rigidità importante del rachide lombare (sostenuta da scarsa attività fisica e da sovrappeso). L'evoluzione clinica di questi primi mesi del 2017 ha quindi dimostrato una discreta, seppur temporanea, risposta al trattamento infiltrativo sacroiliaco a dimostrazione del fatto che buona parte dei disturbi possa essere a genesi sacroiliaca. Concordo con il Dr. med __________ che quello dell'equilibrio sagittale non debba essere un concetto dogmatico e che lo stesso vada certamente inquadrato in un contesto clinico generale soprattutto per comprendere le cause che sottendono al disequilibrio (ad esempio una deformità regionale, una postura antalgica, un fallimento chirurgico). Nella pratica quotidiana ritengo che esso abbia un valore clinico rilevante in quanto può rappresentare sia la causa che la conseguenza di dolore al rachide oltre ad orientare sulla diagnosi più corretta. Nel caso in esame il disallineamento, seppur moderato, è infatti interpretabile come causa, certamente non unica, dei sintomi (dolore toracolombare nel tentativo di riequilibrare la colonna) ma anche come conseguenza di discopatia (sappiamo che i dischi intervertebrali sono i principali generatori di lordosi). Resto quindi del parere che le problematiche del Sig. RI 1 siano di tipo esclusivamente meccanico, a genesi mista toracolombare e sacroiliaca, in presenza di decondizionamento muscolare, sovrappeso ed inattività fisica. Per la salute e l'interesse del paziente (ho discusso a lungo con il Sig. RI 1 a questo riguardo) ritengo che sia indispensabile un ricondizionamento fisico generale con particolare riguardo alla forma fisica, al controllo del peso corporeo, al rinforzo muscolare paravertebrale toracolombare con attività fisica regolare e continuativa oltre al controllo dei carichi ed agli sforzi fisici. Per la sua situazione clinica attuale, sostenuta certamente da problematiche multifattoriali, non credo sia possibile negare con certezza che attività che richiedano carichi, sforzi fisici, necessità di flessione ed estensione del tronco, mantenimento di atteggiamenti posturali forzati e scorretti come posizioni inginocchiate ed il mantenimento di posizioni statiche continuative provochino dolore (…) " (n.d.r.: la sottolineatura è della redattrice). L'UAI ha sottoposto il certificato medico 1° giugno 2017 del dr. med. __________ (doc. E-1), al SAM (in particolare, al dr. med. __________, specialista FMH in reumatologia e medicina interna) che nello scritto del 24 luglio 2017 (doc. XXXV-1) ha condiviso le considerazioni del 18 luglio 2017 (doc. XXXV-2) del perito reumatologo, giusta il quale: " (…) Non vi è una divergenza di fondo a riguardo dell'interpretazione del quadro clinico da parte mia e da parte del neurochirurgo . Di volta in volta sono semplicemente stati messi in evidenza alcuni possibili cofattori in base alle conoscenze attuali sulla genesi dei dolori lombari. Prudentemente, sia da parte mia che da parte del collega, é stato sottolineato come si tratti di ipotesi di lavoro. Le lombalgie croniche sono sempre multifattoriali e le ipotesi sull'origine del dolore si basano su indizi e mai su certezze. Riguardo a queste ipotesi sull'origine dei dolori il collega cita 4 fattori con cui concordo pienamente. Questi 4 fattori possono essere riassunti nel capitolo delle lombalgie meccaniche. Si tratta dell'ambito che ho considerato nella mia valutazione peritale e si tratta dell'ambito sulla base del quale è stata presa posizione riguardo alla capacità lavorativa. Non ci sono dunque elementi nuovi che non siano stati da me considerati nella valutazione della capacità lavorativa (…) " (n.d.r.: le sottolineature sono della redattrice). Il 14 giugno 2017, il patrocinatore del ricorrente ha prodotto la documentazione medica (doc. E-2 e 3) in base alla quale, il 6 giugno 2017, è stato diagnosticato al suo cliente un tumore maligno in zona inguinale parte sinistra (metastasi linfonodale di seminoma). L'UAI ha sottoposto i precitati documenti al medico SMR, __________, il quale, nell'annotazione del 25 luglio 2017 - dopo aver rilevato un " riscontro di ingrossamento linfonodale a livello inguinale sinistro il 31.05.2017 con seguente diagnosi istologica di metastasi di seminoma (tumore testicolare) a livello linfonodale inguinale sinistra " - ha concluso per la presenza di una " nuova patologia, diagnosi 5.2017, patologia che comporterà una IL del 100% almeno di 6 mesi per le relative cure (chemio e radioterapia). Quindi indicata nuova domanda. Patologia non manifesta in occasione della decisione di maggio 2016 " (doc. XXXV-3). 2.3.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ed indicare i motivi per cui egli si fonda su un rapporto piuttosto che su un altro (STF 8C_535/2007 del 25 aprile 2008, STFA I 462/05 del 25 aprile 2007). 2.4.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(segnatamente la perizia del 19 febbraio 2016 ed i relativi complementi del 24 ottobre 2016, del 3 aprile 2017 e del 24 luglio 2017) da considerare dettagliata, approfondita e quindi rispecchiante i parametri giurisprudenziali sopra ricordati, e fatta propria dall'UAI. 2.4.1.   Dal punto di vista psichiatrico, l’assicurato è stato sottoposto a una valutazione specialistica da parte del dr.ssa med. __________, specialista FMH in psichiatria, che l'ha ritenuto abile al 100%, dal profilo psichiatrico, per l'attività da ultimo svolta e per tutte le altre teoricamente esigibili (pag. 201 incarto AI). Il TCA non ha ragioni per scostarsi da questa valutazione. Tanto più che neppure il rappresentante della ricorrente pretende il contrario. 2.4.2.   Dal punto di vista gastroenterologico, l’assicurato è stato sottoposto a una valutazione specialistica da parte del dr. med. __________, specialista FMH in gastroenterologia, che - dopo aver posto le diagnosi di " malattia da reflusso gastroesofageo " e " malattia diverticolare del colon " - ha concluso che " i disturbi elencati dall'A. portano ad un'incapacità lavorativa al massimo del 20% intesa come limitazione di rendimento riferito ad un'attività al 100%. Questa diminuzione della capacità lavorativa è valevole dal 2011. Questa incapacità lavorativa è un valore massimo ma certe volte può essere anche nettamente più bassa con un decorso alternato. Prognosi: la prognosi a medio-lungo termine è buona. La diminuzione alla capacità lavorativa intermittente si giustifica con i dolori addominali e con dei problemi della defecazione che, ad intermittenza, rendono più sedute sulla toilette necessarie. (…) L'A. è senz'altro in grado di svolgere altre attività nella misura di almeno 80%. (…) " (pag. 209 incarto AI). Il TCA non ha ragioni per scostarsi da questa valutazione. Tanto più che neppure il rappresentante della ricorrente pretende il contrario. 2.4.3. Dal punto di vista reumatologico, l’assicurato è stato sottoposto a una valutazione specialistica da parte del dr. med. __________, specialista FMH in reumatologia e medicina interna, che - dopo aver posto la diagnosi con influsso sulla capacità lavorativa di " Sindrome lombospondilogena cronica; modiche alterazioni degenerative aspecifiche anamnestiche al passaggio dorsolombare e a livello della colonna lombare (rapporti del Dr. __________ )" ed aver puntualizzato che clinicamente non vi era alcuna evidenza per una neurocompressione e che in accordo con il dr. med. __________, specialista FMH in reumatologia e medicina interna e medico curante dell'assicurato, vi era una forte discrepanza tra le lamentele e le ripercussioni funzionali che ne derivavano con i reperti oggettivi - ha concluso che, da un punto di vista reumatologico, RI 1 poteva senz'altro riprendere un'attività lavorativa come quella di esercente con una limitazione del rendimento dell'ordine del 10% mentre in un'attività leggera che tenesse conto delle limitazioni espresse al punto 5 della sua valutazione [ovvero: " La diminuzione della capacità lavorativa in attività pesanti a mediamente pesanti dovuta alle modiche alterazioni degenerative della colonne dorsolombare. L'assicurato limitato nel sollevamento e trasporto di pesi rilevanti (&gt;15 kg) ed è leggermente limitato nel trasporto di oggetti come un plateau per il servizio ai clienti, particolarmente se questo deve essere svolto in modo molto ripetitivo e molto rapido. Limitazioni anche per movimenti ripetitivi di flessione-estensione del tronco e lavori sopra l'orizzontale"] vi era una piena capacità lavorativa. Il perito del SAM ha precisato anche che " L'assicurato è in grado di svolgere un lavoro leggero e adatto che tenga conto delle limitazioni espresse al punto 5 a tempo pieno e con pieno rendimento, in un'attività solo parzialmente adatta come il lavoro di esercente vi è una diminuzione del rendimento dell'ordine del 10 %. In attività mediamente pesanti la diminuzione del rendimento può raggiungere il 20 % e in attività pesanti può raggiungere il</w:t>
      </w:r>
    </w:p>
    <w:p>
      <w:r>
        <w:rPr>
          <w:b/>
        </w:rPr>
        <w:t>E. 30</w:t>
      </w:r>
    </w:p>
    <w:p>
      <w:r>
        <w:t>%. " (pag. 206 e 207 incarto AI). 2.4.4.   Il perito reumatologo, nelle motivate e approfondite prese di posizione del 18 ottobre 2016, del 21 marzo 2017, del 18 luglio 2017 di cui si è già ampiamente detto al consid. 2.2, e che sono state confermate integralmente dal SAM nei complementi del 24 ottobre 2016, del 3 aprile 2017 e del 24  luglio 2017, ha spiegato nel dettaglio i motivi per cui il neurochirurgo attesta il medesimo quadro clinico (di carattere prettamente meccanico) dandone tuttavia una diversa valutazione circa l'influsso del danno alla salute sulla capacità lavorativa dell'assicurato. Il TCA non ha quindi motivo di scostarsi dalle convincenti considerazioni espresse dal perito reumatologo del SAM. Da notare che, nonostante le lamentele sollevate dal patrocinatore in merito all'operato del perito reumatologo del SAM (cfr., in particolare, doc. XXXI), questo Tribunale, dopo attenta analisi di tutta la documentazione agli atti, non ha motivo di ritenere che il dr. med. __________ - specialista proprio nella materia che qui interessa (essendo RI 1 affetto da una problematica meccanica e non neurologica) e che vanta un'ampia esperienza nella medicina assicurativa - fosse prevenuto nei confronti del suo cliente rispettivamente che si sia pronunciato " in modo affrettato e superficiale sullo stato di salute dell'assicurato anziché, prima d'esprimere la propria valutazione, raccogliere tutti gli atti medici necessari a tal fine " (cfr. altresì consid. 2.2, 2.4.3 e 2.4.4). Da ultimo, va rilevato che il perito reumatologo del SAM non ha fatto propria in maniera acritica la considerazione del 15 luglio 2014 del dr. med. __________, specialista FMH in reumatologia e medicina interna e medico curante dell'assicurato nel 1998/1999 e poi a far tempo dal 4 settembre 2013, giusta il quale " esiste una discrepanza fra le alterazioni oggettivabili e i disturbi soggettivi " ma si è trovato in accordo con il collega avendo potuto costatare in prima persona durante il consulto reumatologico del 20 novembre 2015 una " forte discrepanza tra le lamentele e le ripercussioni funzionali che ne derivano con i reperti oggettivi " (pag. 121 e 226 incarto AI) 2.4.5.   In esito alle considerazioni che precedono, rispecchiando la valutazione peritale effettuata dal SAM (segnatamente la perizia del 19 febbraio 2016 ed i relativi complementi del 24 ottobre 2016, del 3 aprile 2017 e del 24 luglio 2017) i criteri di affidabilità e completezza richiesti dalla giurisprudenza (cfr. consid. 2.3), alla stessa va dunque attribuita piena forza probante. Questa Corte ritiene pertanto che lo stato di salute, anche dal profilo reumatologico, dell’assicurato sia stato dettagliatamente ed approfonditamente vagliato dall'amministrazione, segnatamente dagli specialisti del SAM, prima dell'emanazione della decisione qui impugnata, data questa ( in casu , il 30 maggio 2016) che segna il limite temporale del potere cognitivo del giudice delle assicurazioni sociali (DTF 132 V 215 consid. 3.1.1 ; 130 V 140 e 129 V 4; cfr. pure STF 9C_863/2014 del 23 marzo 2015 consid. 3.2.2 e 8C_792/2014 del 23 marzo 2015 consid. 3.3 ). Per quanto concerne i successivi documenti medici prodotti dal patrocinatore del ricorrente (segnatamente i doc. E-2 e 3) che certificano un tumore maligno in zona inguinale parte sinistra (metastasi linfonodale di seminoma), attestando quindi una problematica oncologica di nuova insorgenza (fine maggio/inizio giugno 2017), essa non porta alcun nuovo elemento clinico per una diversa valutazione della fattispecie. Giova difatti ribadire che per costante giurisprudenza il giudice delle assicurazioni sociali esamina la legalità delle decisioni in base alla situazione di fatto esistente al momento in cui la decisione impugnata è stata resa, in casu il 30 maggio 2016. I fatti accaduti posteriormente e che hanno modificato questa situazione devono di regola formare oggetto di un nuovo atto amministrativo (fra le tante cfr. DTF 130 V 138). Tale documentazione medica viene quindi trasmessa all’UAI affinché la tratti alla stregua di una nuova domanda di prestazioni e renda nel merito, dopo aver proceduto ai necessari accertamenti, una nuova decisione.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alla " superperizia a livello universitario " ed al " richiamo dal Servizio di urologia del __________ (__________e __________) gli atti medici relativi al suo cliente ", chiesti dall'avv. __________: cfr. doc. XXXI; rispettivamente l' " ulteriore più approfondita perizia anche giudiziaria " richiesta dall'avv. RA 1: cfr. doc. XLI], ritenendo la situazione sufficientemente chiarita.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presenta un'incapacità lavorativa del 20% (da intendersi come riduzione di rendimento, che include anche eventuali pause supplementari) nell'attività abituale di "esercente" come pure in un'attività adeguata rispettosa delle limitazioni funzionali e di carico derivanti dal danno alla salute e risultanti dalla perizia del SAM [L'assicurato è limitato nel sollevamento e trasporto di pesi rilevanti (&gt;15 kg) ed leggermente limitato nel trasporto di oggetti come un plateau per il servizio ai clienti, particolarmente se questo deve essere svolto in modo molto ripetitivo e molto rapido. Limitazioni anche per movimenti ripetitivi di flessione-estensione del tronco e lavori sopra l'orizzontale; la sindrome dell'intestino irritabile con dolori addominali e problemi di defecazione rendono necessarie, ad intermittenza, più sedute sulla toilette], a partire dal 2011 per la patologia intestinale e da lungo tempo per la problematica reumatologica, senza soluzione di continuità. 2.5.   Dal lato economico, nella decisione oggetto del presente ricorso l’amministrazione ha precisato che “… visto che lei non avrebbe potuto meglio valorizzare la sua capacità lavorativa residua in attività alternative, si ritiene che alle inabilità lavorative succitate accertate nell'abituale professione corrisponda, dunque, un'incapacità lucrativa della medesima entità”. In altre parole, al posto del consueto raffronto dei redditi, l’Ufficio AI ha applicato il cosiddetto raffronto percentuale (DTF 137 V 337 consid. 3.1.1 con riferimento a DTF 114 V 313 consid. 3a e riferimenti; STF 9C_856/2010 del 27 giugno 2011, I 759/2005 del 21 agosto 2006; cfr. anche STCA 32.2016.80 del 6 aprile 2017, 32.2012.28 del 5 novembre 2012, 32.2011.21 dell’11 luglio 2011, 32.2010.209 del 13 gennaio 2011, 32.2010.69 del 9 dicembre 2010). In effetti, per la giurisprudenza se il danno alla salute non è tale - come in casu in base alla valutazione peritale del SAM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 100; DTF 114 V 313, consid. 3b; STCA del 21 marzo 1995 nella causa S. F., del 31 maggio 1995 nella causa E. D., del 7 giugno 1995 nella causa M. Z. e del 26 febbraio 1996 nella causa G). Pertanto, in applicazione del cosiddetto raffronto percentuale - che non è stata contestata dal patrocinatore dell'insorgente - il reddito da invalido che l’assicurato potrebbe conseguire mettendo a frutto la sua capacità lavorativa residua corrisponde al 20% del reddito realizzabile senza il danno alla salute, ciò che non giustifica l'attribuzione di una rendita d'invalidità. 2.6.   In simili circostanze, visto tutto quanto precede, il ricorso va respinto e la decisione impugnata confermata.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 Quest’ultimo chiede tuttavia di essere messo al beneficio dell’assistenza giudiziaria con il gratuito patrocinio (doc. I, pag. 6 e 7).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valetudinaria dell’interessato (in particolare, la valutazione dello specialista neurologo non apportava nuovi elementi oggettivi ignorati dal perito reumatologo del SAM e andava quindi intesa nel senso di una diversa valutazione delle conseguenze che la patologia - reumatologica - dell’interessato ha sulla sua capacità di lavoro), sulla quale era focalizzata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