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32.2016.54 vom 21. April 2016</w:t>
      </w:r>
    </w:p>
    <w:p>
      <w:r>
        <w:t>TI Tribunale d'appello, 2016-04-21, IT</w:t>
      </w:r>
    </w:p>
    <w:p>
      <w:r>
        <w:rPr>
          <w:b/>
        </w:rPr>
        <w:t xml:space="preserve">Quelle: </w:t>
      </w:r>
      <w:r>
        <w:t>https://mcp.opencaselaw.ch/entscheid/ti_gerichte_32.2016.54</w:t>
      </w:r>
    </w:p>
    <w:p>
      <w:r>
        <w:t>FR: TI_GERICHTE 32.2016.54 du 21 avril 2016</w:t>
      </w:r>
    </w:p>
    <w:p>
      <w:r>
        <w:t>IT: TI_GERICHTE 32.2016.54 del 21 aprile 2016</w:t>
      </w:r>
    </w:p>
    <w:p>
      <w:pPr>
        <w:pStyle w:val="Heading2"/>
      </w:pPr>
      <w:r>
        <w:t>Regeste</w:t>
      </w:r>
    </w:p>
    <w:p>
      <w:r>
        <w:t>Revisione d'ufficio sopprime rendita intera.Analisi dei certificati medici e della perizia pluridisciplinare.Quest'ultima prevale,non avendo l'ass. comprovato un peggioramento;non ha prodotto referti medici.Grado AI 30% con il confronto percentuale dei redditi e col metodo ordinario.OK soppressione</w:t>
      </w:r>
    </w:p>
    <w:p>
      <w:pPr>
        <w:pStyle w:val="Heading2"/>
      </w:pPr>
      <w:r>
        <w:t>Erwägungen</w:t>
      </w:r>
    </w:p>
    <w:p>
      <w:r>
        <w:rPr>
          <w:b/>
        </w:rPr>
        <w:t>E. 17</w:t>
      </w:r>
    </w:p>
    <w:p>
      <w:r>
        <w:t>LPGA (DTF 130 V 343 consid. 3.5). La revisione avviene d'ufficio quando , in previsione di una possibile modifica importante del grado d’invalidità o della grande invalidità oppure del bisogno di assistenza o di aiuto dovuto all'invalidità , è stato stabilito un termine al momento della fissazione della rendita, dell’assegno per grandi invalidi o del contributo per l'assistenza (art. 87 cpv. 1 lett. a OAI); o allorché si conoscono fatti o si ordinano provvedimenti che possono provocare una notevole modifica del grado d’invalidità, della grande invalidità oppure del bisogno di assistenza o di aiuto dovuto all'invalidità (art. 87 cpv. 1 lett. b OAI). Invece, se è fatta domanda di revisione, nella domanda si deve dimostrare che il grado d’invalidità o di grande invalidità o il bisogno di assistenza o di aiuto dovuto all'invalidità è cambiato in misura rilevante per il diritto alle prestazioni (art. 87 cpv. 2 OAI). Infine,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 art. 87 cpv. 3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Quanto agli effetti della revisione di una rendita, per l’art. 88bis cpv. 2 OAI la riduzione o la soppressione della rendita è messa in atto, al più presto, il primo giorno del secondo mese che segue la notifica della decisione (lett. a). Essa può però intervenire anche retroattivamente dalla data in cui avvenne la modificazione determinante, se l’erogazione illecita è causa dell’ottenimento indebito di una prestazione per l’assicurato oppure se quest’ultimo ha violato l’obbligo di informare, impostogli ragionevolmente dall’articolo 77 (lett. b). L’art. 88bis OAI è applicabile non solo in caso di revisione, ma anche in caso di modifica del diritto alla rendita stabilito in via di riesame (riconsiderazione) (Meyer, Rechtsprechung des Bundesgerichtes zum IVG, 2a edizione 2010, ad art. 30/31 (17 ATSG), pag. 395;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op. cit., pag. 95 segg.). Il TFA ha pure stabilito che l’inizio della soppressione con effetto ex nunc della rendita va stabilito in applicazione analogica dell’art. 88bis cpv. 2 lett. a OAI (DTF 111 V 197). 2.4.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Rechtsprechung des Bundesgerichts zum IVG, 2010, p.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(cfr. consid. 5 e 6). 2.5.   Va ancora ricordato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Gächter, Grundriss des Sozialversicherungsrecht,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Va infine rilevato che nella DTF 141 V 281 il Tribunale federale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2.6.   Nel caso di specie l'Ufficio AI, dopo avere richiamato gli atti medici ritenuti determinanti, avere sottoposto l’assicurata a due perizie pluridisciplinari e avere sentito (più volte) il parere del Servizio Medico Regionale, c on la decisione impugnata ha soppresso la rendita di invalidità riconosciuta alla ricorrente dal 2009. Considerata un’incapacità lavorativa del 30% in qualsiasi attività, applicando il metodo di raffronto percentuale dei redditi l’amministrazione ha concluso che il grado di invalidità dell’assicurata fosse del 30%. Ad ogni modo, anche procedendo con il metodo ordinario del raffronto fra il reddito conseguito al 100% senza invalidità e il reddito ottenibile in un ' attività ragionevolmente esigibile al 70% (come aiuto medico) malgrado determinate limitazioni funzionali, si raggiungeva una perdita di guadagno del 25%. Infine, tenendo conto del reddito conseguito dal 2014 come segretaria amministrativa presso uno studio medico, dal raffronto dei redditi risultava un grado AI del 19%. La ricorrente ha contestato non solo il metodo di calcolo adottato dall’Ufficio AI che, a suo dire, deve essere effettuato secondo il metodo ordinario del confronto dei redditi stabilendo la differenza fra il reddito senza invalidità e quello che può tuttora realizzare. Anche il grado di incapacità lavorativa, sia nella sua professione di strumentista sia in altre attività adeguate, per l’insorgente non sarebbe stato stabilito correttamente. Prima di procedere con la determinazione del grado di invalidità il TCA deve dapprima verificare lo stato di salute dell’insorgente. 2.7.   A seguito del deposito della richiesta di prestazioni l’Ufficio AI ha acquisito una folta documentazione medica presso sia la __________, l’assicuratore infortuni che si è assunto i postumi dell’incidente automobilistico occorso all’assicurata il 27 aprile 2007, sia altri medici che hanno avuto in cura l’insorgente. Nel 2013 la ricorrente è stata sottoposta a una prima perizia medica esterna, che ha riguardato gli aspetti reumatologici (doc. 60) e neurologici (doc. 62). Gli specialisti nominati dall’Ufficio AI, consultatisi fra di loro, hanno concluso entrambi per una capacità lavorativa completa come strumentista di sala operatoria e come aiuto medico, ma dal lato neurologico è stata ritenuta possibile una riduzione del rendimento del 10-20% a causa della terapia farmacologica assunta dall’assicurata, che avrebbe potuto avere effetti cognitivi negativi (docc. 72 e 73). Alla luce di queste considerazioni, con progetto di decisione del</w:t>
      </w:r>
    </w:p>
    <w:p>
      <w:r>
        <w:rPr>
          <w:b/>
        </w:rPr>
        <w:t>E. 19</w:t>
      </w:r>
    </w:p>
    <w:p>
      <w:r>
        <w:t>febbraio 2014 (doc. 78) l’amministrazione ha proposto di sopprimere la rendita intera riconosciuta all’assicurata dal 2009. Per non tralasciare la situazione psichica e per definire eventuali strategie terapeutiche esigibili (doc. 83), nel mese di maggio 2014 (doc. 87) l’assicurata è stata visitata dal profilo psichico dal Centro peritale per le assicurazioni sociali, referto che è stato messo a confronto con gli esiti della perizia neurologica (doc. 91) I divergenti pareri medici emersi hanno portato il medico SMR a disporre il 7 novembre 2014 (doc. 95) una nuova perizia pluridisciplinare, che è stata effettuata dal Servizio Accertamento Medico nel corso dei mesi di novembre e dicembre 2015. Nella perizia pluridisciplinare resa il 26 gennaio 2016 (doc. 109) sono stati riassunti tutti gli atti medici messi a disposizione degli specialisti, sono state esposte le anamnesi (familiare, personale-sociale, professionale, patologica, sistemica, le affezioni attuali), la descrizione della giornata, la terapia farmacologica in atto, le constatazioni obiettive, così come gli esiti degli esami effettuati di laboratorio, radiologici, neurologici e oftalmologici. Nel suo parere del 23 novembre 2014 (doc. 109 pag. 33) la dr.ssa med. __________, specialista FMH oftalmologia, ha descritto lo stato clinico oftalmologico e ha esposto le diagnosi senza influsso sulla capacità lavorativa di: distacco posteriore del corpo vitreo OS; lieve opacità del corpo vitreo OD; lieve miopia ed astigmatismo miopico OD; astigmatismo miopico OD; ptosis congenita OD. Rispondendo alle domande poste dal Servizio Accertamento Medico, la consulente ha affermato che la capacità lavorativa come segretaria amministrativa presso uno studio medico è del 100% e che non esiste una riduzione della capacità lavorativa prolungata. Inoltre, dallo stato oculare attuale l’assicurata poteva svolgere altre attività, non essendovi limiti. Anche l’attività di casalinga poteva essere esercitata al 100%. In merito all’abbassamento della palpebra (ptosi) presente già nell’infanzia, la specialista ha ritenuto che un intervento (ptosis) al momento non era indicato Il 24 novembre 2014 il dr. med. __________, specialista FMH neurologia, ha visitato l’assicurata in qualità di perito e l’indomani (doc. 109 pag. 31) ha rilasciato il suo parere in cui ha riassunto i precedenti atti medici messi a sua disposizione, ha descritto i disturbi lamentati dall’interessata (dolori cervicali, alla spalla destra, alla mano destra), lo stato neurologico, l’ENG effettuato, la sua valutazione e da ultimo le diagnosi (sindrome cervico-cefalico di origine miofasciale e sindrome del tunnel carpale d’entità media a destra). Nell’esposizione dettagliata dello stato clinico neurologico l’esperto ha riscontrato unicamente una lieve ptosi all’occhio destro, senza indizi di patologie a carico del sistema nervoso centrale e/o periferico. Nella sua valutazione finale il consulente ha ribadito l’evidenziata normalità a livello clinico neurologico, ha confermato quanto riscontrato dalla dr.ssa med. __________ in occasione della sua perizia del 2013, ossia la presenza di una cefalea nell’ambito di una verosimile sindrome cervico-cefalica. L’esperto ha inoltre osservato l’attuale assenza di cervico-brachialgia a destra precedentemente segnalata, mentre ha fatto notare che attualmente l’assicurata lamentava parestesie formicolanti principalmente notturne nelle prime tre dita della mano destra, corrispondente a una sindrome del tunnel carpale destra di media entità. Per il neurologo, le cefalee lamentale erano strettamente collegate ai dolori cervicali nell’ambito di una sindrome cervico-cefalica; ha tuttavia precisato di concordare con la collega dr.ssa med. __________ ritenendo una riduzione del rendimento lavorativo nella misura del 20% circa a causa di queste cefalee e ciò per qualsiasi attività professionale, incluse le mansioni casalinghe. Questo a partire da 12 mesi dopo l’intervento chirurgico di discectomia cervicale del 2011. Dalla sindrome del tunnel carpale destra non derivava invece una incapacità lavorativa nel suo attuale lavoro di assistente di studio medico o in altri mestieri, se non per 3-4 settimane dopo il proposto intervento di decompressione del tunnel carpale. Sul piano prognostico lo specialista ha precisato che i disturbi cervico-cefalici apparivano stabili, mentre per la sindrome del tunnel carpale la prognosi era molto favorevole con un intervento di decompressione del nervo mediano. Sempre il 24 novembre 2015 l’assicurata è stata visita anche dal dr. med. __________, specialista FMH reumatologia e riabilitazione, che nel suo referto del 30 novembre 2015 (doc. 109 pag. 32) ha esposto l’anamnesi familiare, personale remota, sociale, professionale, attuale, l’affezione attuale (disturbi alla colonna cervicale, cefalee a carattere emicranico, dolori al braccio destro quasi invalidanti con bloccaggio anche della mano), la terapia medicamentosa assunta, i dati oggettivi come lo status reumatologico, gli esami radiologici. Il consulente non ha diagnosticato delle patologie con influsso sulla capacità lavorativa, mentre per quelle senza ripercussione ha identificato una sindrome cervico-vertebrale con componente cervico-brachiale a destra e stato dopo intervento di micro-discectomia ventrale C5/C6, nonché impianto di protesi discale il 2 novembre 2011; stato dopo trauma distorsivo della colonna cervicale per tamponamento avvenuto il 24 aprile 2007. Nella discussione l’esperto ha osservato che l’assicurata ha interrotto l’attività professionale di strumentista di sala operatoria e di aiuto medico nel corso del 2008, che l’esame clinico della colonna cervicale era determinato dal fatto che l’assicurata bloccava il movimento per paura di risentire dei dolori, che v’erano unicamente disturbi di mobilità della colonna cervicale che erano prevalentemente determinati dalla sintomatologia dolorosa e da un atteggiamento difensivo. Il consulente ha segnalato che le indagini radiologiche messe a disposizione mostravano reperti particolarmente blandi e ciò anche prima dell’intervento chirurgico alla colonna cervicale, dove le indagini radiologiche non mostravano alterazioni significative nemmeno al segmento C5/C6. Sul piano valetudinario egli ha affermato che, tenendo in considerazione l’evoluzione dei problemi muscolo-scheletrici, non vi fossero sostanziali modifiche soggettive e oggettive rispetto alla precedente valutazione del reumatologo dr. med. __________ del 2013, con il quale egli concordava pienamente. Pertanto, il perito ha giudicato l’assicurata abile al lavoro nell’attività professionale da ultimo svolta in forma completa, sull’arco di un’intera giornata, con un rendimento del 100%. Ha precisato che la capacità lavorativa in qualità di aiuto medico, ritenuta dal lato ergonomico più favorevole rispetto a quella di strumentista di sala operatoria, andava pure considerata in misura completa e quindi da favorire nella scelta. In qualità di casalinga l’assicurata, a partire da 12 mesi dopo l’intervento chirurgico alla colonna cervicale, era nuovamente abile al lavoro nella forma completa. Infine, il 26 novembre e il 10 dicembre 2015 (doc. 109 pag. 29) la ricorrente è stata valutata dalla dr.ssa med. __________, specialista in psichiatria, per la durata di 60 e di 30 minuti. Il 21 gennaio 2016 la psichiatra ha riassunto i precedenti referti medici in cui sono stati invocati gli aspetti psicologici e mentali, ha descritto l’esame clinico secondo il sistema AMDP 8 e le risorse e i deficit secondo lo schema MINI ICF-APP, e ha concluso che dal lato prettamente psichiatrico per la professione precedente di strumentista, tecnico di sala operatoria, assistente presso uno studio medico – occupazione attuale -, avrebbe potuto avere qualche difficoltà per i deficit di concentrazione e dell’attenzione, mentre per qualsiasi altra attività non ha trovato nessuna limitazione o disabilità. La specialista ha esposto lo stato psicopatologico, la descrizione della giornata e le sue constatazioni, seguite dalle sue conclusioni in cui, dopo avere preso atto dei consulti degli altri periti intervenuti, ha posto la diagnosi con influsso sulla capacità lavorativa di disturbo dell’adattamento, non specificato, persistente (ICD-10; F43.20). Rispondendo alle domande del SAM, la psichiatra ha giudicato l’assicurata capace al lavoro nella misura dell’80% precisando che si trattava di un tempo lavorativo ridotto con rendimento pieno, limitazione da considerarsi a decorrere dal trauma del 2007. Questa limitazione era legata alla patologia fisica, venuta meno l’efficienza somatica si era ridotta la tenuta psichica con riduzione dell’attenzione, della concentrazione e della memorizzazione con ripercussione sullo stato dell’umore. La prognosi a medio-lungo termine, come per tutti i disturbi dell’adattamento, era legata all’evoluzione della causa scatenante che in specie riguardava le sue condizioni fisiche. Sul piano terapeutico, secondo l’esperta l’assicurata poteva avere un grande giovamento e in tempi brevi (in 6-12 mesi) se si fosse sottoposta a una psicoterapia del tipo EMDR. Dal punto di vista psichiatrico-teorico l’interessata poteva svolgere anche altre attività nella misura dell’80%, in lavori che fossero sufficientemente flessibili e tolleranti circa le sue condizioni fisiche. Come casalinga è stata ritenuta capace al 100%, potendo determinare i tempi e i modi. In merito alla valutazione del 2014 effettuata dal dr. __________ in cui l’assicurata è stata ritenuta incapace al lavoro al 25%, a suo dire da allora essa era riuscita ad attivare le sue risorse interne in modo autonomo, senza farmaci e senza sostegno psicologico, perciò ha ritenuto leggermente superiore la capacità lavorativa attuale (80%). Infine, riguardo alle possibilità reintegrative la psichiatra ha affermato che l’attuale componente psichica non incideva sul potenziale di integrazione professionale, trattandosi piuttosto di una componente somatica. In conclusione, di concerto i periti hanno posto le diagnosi con influenza sulla capacità lavorativa di disturbo dell’adattamento, non specificato, persistente (ICD-10; F43.20) e di sindrome cervico-cefalica di origine miofasciale. Quali diagnosi senza ripercussione sulla capacità lavorativa sono stati individuati il distacco posteriore del corpo vitreo all’occhio sinistro con astigmatismo miopico; lieve miopatia ed astigmatismo miopico all’occhio destro con lieve opacità del corpo vitreo e ptosis congenita; sindrome del tunnel carpale di entità media a destra; sindrome cervico-vertebrale con componente cervico-brachiale a destra in stato dopo intervento di microdiscectomia ventrale C5-C6, impianto di protesi discale il 2 novembre 2011, stato dopo trauma distorsivo della colonna cervicale per tamponamento in data 24 aprile 2007; modico sovrappeso (BMI 26,2%). Le conclusioni peritali sono state tratte dopo un’esauriente discussione avvenuta mediante teleconferenza il 21 gennaio 2016 alle ore 11.45 tra i medici periti del SAM, la dr.ssa med. __________ e il dr. med. __________. Nella valutazione medico-teorica globale gli specialisti hanno concluso che per le attività lucrative finora svolte in qualità di aiuto medico, strumentista, tecnica di sala, segretaria amministrativa presso uno studio medico, l’attuale grado di capacità lavorativa era valutabile nel 70% (riduzione del rendimento e del tempo di lavoro). Nel precisare a quali deficit funzionali era dovuta l’incapacità lavorativa, i consulenti hanno affermato che sul piano psichiatrico l’interessata presentava una riduzione della tenuta psichica per difficoltà di attenzione, concentrazione e di memorizzazione con ripercussione sullo stato dell’umore e della continuità prestativa sul lavoro, necessitando una parziale riduzione o pause di recupero maggiori. Dal profilo neurologico la persistenza dei dolori e la terapia farmacologica abbinata comportavano una riduzione del rendimento lavorativo sull’arco di un normale orario giornaliero. In ambito reumatologico e oftalmologico non v’erano sostanziali e/o prolungate limitazioni valetudinarie. Nell’ambito della valutazione globale della capacità di lavoro, in considerazione delle limitazioni, seppur modeste, comprendenti sia il tempo di lavoro effettivo sia il rendimento sul lavoro, i periti hanno ritenuto opportuno cumulare parzialmente le limitazioni in ambito psichiatrico e neurologico. Sia nell’attività abituale sia in un’attività adeguata gli specialisti hanno stabilito nella misura del 70% il grado di capacità lavorativa a decorrere da 12 mesi dopo l’intervento neurochirurgico, ossia da novembre 2012. Da allora lo stato di salute e lo stato valetudinario dell’assicurata non hanno presentato sostanziali e/o duraturi cambiamenti. Inoltre, nella quantificazione della capacità lavorativa erano già state conteggiate le pause supplementari raccomandate dai periti. Per quanto concerne in particolare la capacità di lavoro in un’attività adeguata, i consulenti hanno specificato che una tale attività doveva essere sufficientemente flessibile e tollerante circa le condizioni fisiche dell’assicurata, permettere pause lavorative maggiormente frequenti tali da favorirne il recupero. Essendo l’attività lucrativa in qualità di aiuto medico maggiormente favorevole dal lato ergonomico rispetto a quella di strumentista di sala operatoria, la stessa andava favorita. In ambito domestico la capacità lavorativa era dell’80%. Quanto all’eventuale adozione di provvedimenti professionali, i periti hanno ritenuto opportuno e utile un graduale reinserimento professionale, idealmente nella funzione di aiuto medico. Lo stato funzionale e valetudinario dell’assicurata era infatti stato ritenuto migliorato con presenza di un potenziale di integrazione professionale possibilmente migliorabile. Dal profilo psichico è stata indicata una terapia secondo il metodo EMDR che avrebbe potuto portare al ripristino della capacità lavorativa sul piano psichiatrico al 100% in 6-12 mesi; sul piano neurologico un approccio chirurgico invasivo di decompressione del nervo mediano a livello del tunnel carpale. Il dr. med. __________, specialista FMH medicina interna, nel suo rapporto finale SMR del 5 febbraio 2016 (doc. 110) ha ripreso le diagnosi e i gradi di incapacità lavorativa posti dai periti del SAM (incapacità lavorativa del 100% dal 20 novembre 2008 al 31 ottobre 2012 e del 30% dal 1° novembre 2012, in entrambi i casi in qualsiasi attività e intesa come riduzione della presenza e del rendimento. Come casalinga inabilità lavorativa del 20% dal 1° novembre 2012. La necessità di pause supplementari era inclusa in queste percentuali). Il medico SMR, riprendendo le conclusioni dei consulenti, ha evidenziato che gli stessi hanno identificato una riduzione della capacità lavorativa sia in termini di presenza sia in termini di rendimento, non hanno però specificato in quale misura si prendevano in considerazione le due componenti, dato che dipendeva dal genere di impiego. Pause regolari e frequenti erano più facilmente realizzabili nell’attività di assistente di studio medico piuttosto che nell’attività di strumentista di sala operatoria, motivo per cui tale attività andava favorita tra le attività apprese. L’intervento al tunnel carpale era indicata. 2.8.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w:t>
      </w:r>
    </w:p>
    <w:p>
      <w:r>
        <w:rPr>
          <w:b/>
        </w:rPr>
        <w:t>E. 24</w:t>
      </w:r>
    </w:p>
    <w:p>
      <w:r>
        <w:t>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Inoltre, affinché un esame medico in ambito psichiatrico sia ritenuto affidabile, esso deve adempiere diverse condizioni (DTF 127 V 294). L’esperto deve innanzitutto, come accennato,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2.9. Questo Tribunale, chiamato a verificare se lo stato di salute della ricorrente sia stato accuratamente vagliato dall'Ufficio AI prima dell'emanazione della decisione impugnata, dopo attenta analisi della documentazione medica agli atti non può che confermare l'operato dell'amministrazione, in quanto sia la problematica psichiatrica sia quella reumatologica come quella neurologica e pure oftalmologica sono state chiarite in modo soddisfacente non solo dai quattro periti che hanno esaminato l’assicurata nel 2015, ma anche dai medici SMR che sono intervenuti in seguito. Va in particolare rilevato che, da parte sua, l’assicurata non ha saputo comprovare, a mano di documentazione medica specialistica, che il suo stato di salute fosse peggiore rispetto a quello accertato dal Servizio Accertamento Medico. La ricorrente non ha infatti prodotto alcun referto medico attestante le sue condizioni di salute. Per contraddire l’operato dell’Ufficio AI, essa ha semplicemente analizzato le conclusioni dei consulenti che l’hanno valutata nel novembre 2015, rilevando però, a suo dire, delle incongruenze nelle loro affermazioni rispettivamente una valutazione non completa, non avendo determinato l’incapacità lavorativa come strumentista e in altre attività adeguate. La tesi della ricorrente non può però essere confermata. Infatti, alla luce dei referti specialistici sopraesposti, risulta che tutti i consulenti che sono intervenuti su mandato dell’Ufficio AI hanno compiutamente valutato lo stato di salute dell’assicurata sia sulla base dei numerosi referti medici agli atti, sia sulla base di un’accurata valutazione personale che ha avuto luogo a fine 2015. In quell’occasione i periti hanno esposto l’anamnesi, gli esami clinici effettuati, le terapie assunte, i disturbi soggettivi e alla luce di ciò ognuno ha posto la propria diagnosi con e senza influsso sulla capacità lavorativa, traendo le conseguenze sulla capacità di lavoro nell’attività da ultimo esercitata di tecnica di sala operatoria e sulla capacità di integrazione in altre attività adatte al suo stato di salute. Secondo gli esperti, nel complesso l’assicurata è in grado di svolgere al 70% le attività precedentemente apprese ed esercitate, quali l’aiuto medico, la strumentista, la tecnica di sala operatoria e la segretaria amministrativa presso uno studio medico. In ragione sempre del 70% la ricorrente è altresì abile in altre attività adeguate, che siano sufficientemente flessibili e tolleranti con le sue condizioni fisiche e quindi che le permettano di effettuare pause lavorative più frequenti per favorirne il recupero. Malgrado queste delucidazioni, la ricorrente ritiene che i periti non abbiano invece definito la sua capacità lavorativa nell’attività di strumentista e nemmeno in attività adatte. D’avviso del TCA, le conclusioni tratte dagli specialisti non sono contraddittorie. Non va infatti dimenticato di rilevare che essi hanno chiaramente specificato che l’abilità lavorativa del 70% in qualsiasi attività è frutto di una riduzione sia del rendimento sia del tempo di lavoro. Ciò significa che se l’assicurata lavora tutto il giorno, la sua resa non è piena, ma ridotta e ciò proprio in virtù del fatto che i suoi problemi fisici e di concentrazione, attenzione e di memorizzazione, con conseguenze sul suo umore e sulla continuità prestativa del lavoro, sono già stati considerati nella determinazione del grado di capacità lavorativa. Nel caso concreto i periti non hanno ritenuto necessario distinguere fra la riduzione delle ore di presenza sul posto di lavoro e la riduzione del rendimento del lavoro svolto dalla ricorrente, ma hanno valutato globalmente la sua capacità tanto nelle attività precedentemente esercitate quanto in altre adeguate. Essi hanno quindi adempiuto al loro compito, valutando nel dettaglio lo stato di salute dell’interessata e pronunciandosi sulla sua capacità lavorativa e di integrazione. I referti resi sono completi, dettagliati e chiari. Il fatto che gli stessi esperti propendano per l’esercizio della attività di aiuto medico piuttosto che per quella di strumentista di sala operatoria significa soltanto che la prima attività si adatta meglio, dal lato ergonomico e psichico, alle condizioni della ricorrente. Ma ciò non vuol assolutamente dire che l’assicurata non possa più esercitare come tecnica di sala operatoria o di strumentista, visto che anche per questa attività, occorre ribadirlo, i consulenti dell’amministrazione l’hanno valutata abile al 70%. Semplicemente, per gli specialisti è più pratico per la ricorrente stessa che torni ad esercitare l’attività appresa prima di ottenere il diploma di tecnica di sala operatoria. D’altronde, non va dimenticato di rilevare che se l’interessata si sottoponesse a una terapia EMDR con protocollo GRANT sul dolore cronico come suggerito dalla dr.ssa __________, la sua capacità lavorativa psichiatrica potrebbe essere ripristinata al 100% nell’arco di 6-12 mesi viste le grandi risorse interne dell’assicurata. Dal profilo fisico era invece indicato un intervento di decompressione del nervo mediano a livello del tunnel del carpo destro. Le opinioni del patrocinatore della ricorrente (doc. I pag. 3: “ Qual è il grado di incapacità lavorativa della ricorrente nella sua professione di strumentista? Secondo il sottoscritto, probabilmente del 100% poiché la professione, per definizione, non autorizza pause ”), non essendo supportate da validi referti medici, non possono essere prese in considerazione. Infatti, come detto, documentazione medica contraria agli atti non ve n’è, così pure l’assicurata non ha prodotto nulla in tal senso nemmeno con il ricorso né con i nuovi mezzi di prova. In virtù della regola secondo cui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(STCA 32.2015.120 del 2 agosto 2016; STCA 32.2015.76 dell’8 marzo 2016; STCA 32.2015.69 del 19 febbraio 2016; STCA 32.2014.187 del 22 settembre 2015; STCA 32.2014.125 dell’8 luglio 2015; STCA 32.2014.16 del 18 giugno 2014; STCA 32.2012.315 del 30 settembre 2013; STCA 32.2012.299 del 10 settembre 2013; STCA 32.2012.243 del 27 maggio 2013; STCA 36.2012.67 dell'11 febbraio 2013 confermata dalla STF 9C_185/2013 del 17 aprile 2013; STCA 32.2008.206 del 15 giugno 2009; STCA 32.2008.178 del 10 giugno 2009; STCA 32.2007.207 del 9 giugno 2008). L'insorgente, affermando che la perizia SAM non ha chiarito il suo grado di (in)capacità lavorativa sia come strumentista sia in attività adatta, pretendendo con ciò che gli atti siano rinviati all’amministrazione per nuovi accertamenti medici, è venuta meno al suo obbligo di comprovare le sue allegazioni. Essa si è limitata a contestare la valutazione e l’agire dell’Ufficio assicurazione invalidità che non avrebbe sufficientemente vagliato le sue condizioni, mentre non ha saputo comprovare oggettivamente e clinicamente le sue lamentele. L’SMR, quantomeno fino alla data determinante della decisione in lite (DTF 132 V 215 consid. 3.1.1), non ha ammesso uno stato di salute dell'assicurata peggiore rispetto a quello determinato dagli specialisti intervenuti su nomina dell’Ufficio AI. Il suo giudizio, poi, come visto, non è stato validamente contraddetto dalle argomentazioni dell'assicurata in sede ricorsuale e va pertanto posto alla base del presente giudizio. La situazione medica è dunque stata chiarita da specialisti del ramo, perciò non v’è alcun motivo di rinviare gli atti all’Ufficio AI per accertare di nuovo lo stato di salute della ricorrente rispettivamente la sua capacità lavorativa e di integrazione. Il tali circostanze, le lagnanze dell'assicurata, non circostanziate, devono essere respinte, siccome prive di sostrato medicalmente oggettivabile e il TCA fa dunque proprie le conclusioni formulate dall’amministrazione nella determinazione dell'incapacità lavorativa della ricorrente. 2.10.   Stante quindi la validità assunta dall’ultima valutazione medica del 5 febbraio 2016 del dr. med. __________ dell’SMR, il quale si è fondato sull’opinione dei quattro specialisti in materia del SAM intervenuti su mandato dell’Ufficio AI, il TCA ritiene che la capacità lavorativa dell’assicurata non si sia modificata rispetto a quanto stabilito dagli esperti interpellati dall’amministrazione. Pertanto, rimane incontestato che dal 20 novembre 2008 al 31 ottobre 2012 la ricorrente è stata inabile al 100% di un tempo pieno non solo nella sua ultima attività di tecnica di sala operatoria, ma anche in altre attività adeguate e come casalinga e per questo motivo le è stata attribuita una rendita intera di invalidità. Per contro, per il periodo oggetto del ricorso, il TCA conferma dunque che dal 1° novembre 2012 l’inabilità lavorativa deve essere stabilita nel 30% tanto nella sua ultima attività quanto in attività adeguate, grado da intendere come riduzione sia della presenza sia del rendimento. Per le mansioni consuete, dal 1° novembre 2012 l’inabilità lavorativa era invece del 20%, intesa come riduzione del rendimento. 2.11.   L’insorgente ha contestato la determinazione del grado di invalidità mediante il confronto percentuale dei redditi effettuato dall’amministrazione, sostenendo che essa avrebbe invece dovuto procedere con il metodo ordinario del raffronto dei redditi. Per giurisprudenza se il danno alla salute non è tale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cosiddetto raffronto dei redditi percentuale ). Il Tribunale federale, nella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nella sentenza 8C_558/2008 del 17 marzo 2009 per un assicurato inabile al lavoro al 50% nella sua professione. Da ultimo, questo principio è stato confermato dal Tribunale federale nelle sentenze 9C_ 240/2013 del 22 ottobre 2013 consid. 6 e 9C_896/2012 del 31 gennaio 2013 consid. 5. In quelle occasioni l’Alta Corte aveva evidenziato: " Giova infatti ricordare che nel caso in cui - come quello di specie - continua a beneficiare di una capacità lavorativa residua nell'attività lucrativa che esercitava a tempo parziale prima del danno alla salute, la persona assicurata non subisce una incapacità di guadagno nella misura in cui la sua capacità lavorativa residua è superiore o uguale al tasso di attività che eserciterebbe senza detto danno ( DTF 137 V 334 consid. 4.1 in fine pag. 340 con riferimento). Orbene, in concreto è stabilito che l'assicurata è in grado di riprendere - seppure con una capacità lavorativa limitata - un impiego nel suo precedente ambito di attività. In tal modo è effettivamente possibile procedere a un confronto percentuale per valutare la perdita di guadagno e, di conseguenza, l'invalidità nella parte dedicata all'esercizio di un'attività lucrativa (cfr. DTF 114 V 310 consid. 3a pag. 313 con riferimenti).”. In concreto, ritenuto che nella perizia pluridisciplinare del 26 gennaio 2016 del SAM - perizia alla quale, conformemente alla giurisprudenza (cfr. consid. 2.8) e per quanto visto sopra, va riconosciuta piena forza probatoria - i periti hanno concluso per una capacità lavorativa del 70% nell’attività abituale e in altre adeguate, questo Tribunale non ha alcun motivo per scostarsi dall’applicazione del confronto percentuale dei redditi per il calcolo del grado d’invalidità. 2.12.   Quand’anche si applicasse il metodo ordinario del raffronto dei redditi così come preteso dalla ricorrente, il risultato ottenuto confermerebbe comunque la soppressione della rendita.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pag. 100 consid. 3b, ZAK 1990 pag. 519 consid. 3c). Riguardo al reddito da valida , ossia il reddito che l'assicurata avrebbe potuto conseguire al 100% prima che sorgesse il danno alla salute, l'Ufficio AI l'ha fissato per l'anno 2014 in Fr. 65’020.- sulla base del reddito conseguito da ultimo nel 2008 (Fr. 4'700.- x 13 mensilità) (doc. 6) aggiornato in funzione del rincaro fino al 2014 (doc. IV/1). A questo proposito, il TCA rileva che dopo la rettifica del contratto di lavoro in cui l’assicurata è stata inquadrata come tecnico di sala operatoria (classe 11) in luogo e vece dell’iniziale inserimento come infermiera strumentista (classe 14), da maggio 2008 lo stipendio riconosciutole era di Fr. 4'700,40 al mese (doc. 16 degli atti LAINF pag. 545). Espressamente interpellato in tal senso, l’ex datore di lavoro ha precisato il 25 ottobre 2013 (doc. 68) che se l’assicurata fosse stata ancora alle dipendenze della __________ avrebbe percepito nel 2010 un salario di Fr. 4'993,35 x 13 mensilità (classe 11/3), nel 2011 di Fr. 5'137,55 x 13 mensilità (classe 11/4) e nel 2012 di Fr. 5'266,80 x 13 mensilità (classe 11/5). In caso di miglioramento dello stato di salute, come in specie, il raffronto dei redditi determinanti per valutare un’eventuale riduzione o soppressione della rendita va effettuato – quanto meno nell’ipotesi qui realizzatasi dell’art. 88bis cpv. 2 lett. a OAI – al momento della decisione di revisione (STF 9C_664/2013 del 15 gennaio 2014 consid. 4.4.2). Infatti, in virtù dell’art. 17 cpv. 1 LPGA che pone il principio della revisione e dell’art. 88bis cpv. 2 lett. a OAI sugli effetti temporali della revisione, per verificare l’esistenza di una modifica di rilievo occorre confrontare la situazione di fatto al momento della decisione iniziale di assegnazione della rendita rispettivamente dell’ultima decisione cresciuta in giudicato che è stata oggetto di un esame materiale del diritto alla rendita, con quella vigente all’epoca del provvedimento litigioso (STF 9C_664/2013 del 15 gennaio 2014 consid. 4.4.1). Dovendo quindi porsi nel 2016, quell’anno l’assicurata avrebbe conseguito uno stipendio mensile di Fr. 5'783,70 (classe 11/9), corrispondente a un reddito annuo di Fr. 75'188,05 (reddito calcolato ipotizzando che la ricorrente avrebbe beneficiato ogni anno di uno scatto di aumento come negli anni precedenti, cfr. Classificazioni e stipendi dal 1° gennaio 2017 per gli __________, dati immutati dal 2011:) 2.13.   Per quanto concerne il reddito da invalida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(TA13). 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di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2.14.   Dal 1° maggio 2014 l’assicurata è attiva come segretaria amministrativa presso uno studio medico in ragione del 30%, perciò poiché è determinante la sua situazione professionale concreta, quale reddito da invalida va di conseguenza ritenuto il reddito effettivamente conseguito in quella attività. Dagli atti prodotti dall’Ufficio AI pendente causa risulta che nel 2014 l’assicurata ha ricevuto uno stipendio totale di Fr. 10'248.- (da maggio a dicembre) e nel 2015 di Fr. 22'581.- (doc. IV/2). Riportando quest’ultimo dato sulla sua capacità residua esigibile del 70%, si ha nel 2015 un reddito ipotetico di Fr. 52'689.- (Fr. 22'581.- : 30 x 70). Dovendo però porsi al momento della decisione di revisione, occorre adattare all'evoluzione dei salari nominali questo dato ( DTF 128 V 174; DTF 126 V 81 consid. 7a; STF U 8/07 del 20 febbraio 2008; STCA 36.2008.148 del 12 dicembre 2008; S TCA 36.2005.55 del 13 febbraio 2006) . Per l'indicizzazione dei salari si deve tenere conto dei (soli) dati trimestrali attualmente a disposizione (terza stima in base ai dati dei primi tre trimestri), da cui risulta che l ’evoluzione dei salari nominali fra il 2015 e il 2016 corrisponde allo 0,6% e quindi si ha un reddito ipotetico da invalida come segretaria amministrativa in uno studio medico di Fr. 53'005,13 ( Fr. 52'689.- + [ Fr. 52'689.- x 0,6 : 100]), per un salario nel 2016 di Fr. 59'237,16 ( https://www.bfs.admin.ch/bfs/it/home/statistiche/lavoro-reddito/salari-reddito-lavoro-costo-lavoro/evoluzione-salari/stima-trimestrale.html ) . 2.15.   Confrontando questo dato con l'ammontare di Fr. 75'188,05 corrispondente al reddito (ipotetico) da valida che l'assicurata avrebbe potuto conseguire nell'anno 2016 per l ' attività di tecnica di sala operatoria al 100% senza il danno alla salute, risulta dunque un ' incapacità al guadagno del 29,50% ([Fr. 75'188,05 - Fr. 53'005,13] : Fr. 75'188,05 x 100), che va arrotondata al 30% secondo la giurisprudenza di cui alla DTF 130 V 121 consid. 3.2. Questa incapacità al guadagno (ossia il danno residuo o grado di invalidità), determinata confrontando il reddito che l'assicurata avrebbe conseguito nel 2016 se non fosse intervenuta la malattia con il reddito che avrebbe percepito nel 2016 continuando a svolgere al 70%, in virtù dell’obbligo di ridurre il danno ex art. 21 cpv. 4 LPGA, l’attività di segretaria amministrativa presso uno studio medico, è inferiore al grado minimo pensionabile del 40% (art. 28 cpv. 2 LAI). Pertanto, dal 1° novembre 2012, momento in cui è intervenuto il miglioramento delle sue condizioni di salute, è a buon diritto che, anche applicando il metodo di raffronto dei redditi preteso dalla ricorrente, l’Ufficio AI le ha soppresso la rendita intera versata dal 2009. Questo Tribunale non può quindi che confermare la soppressione della rendita d'invalidità e respingere il ricorso. Infine è comunque utile rilevare che il potere cognitivo del TCA è limitato alla valutazione della legalità della decisione deferitale sulla base dei fatti intervenuti fino al momento in cui essa è stata emanata (DTF 121 V 366; STFA U 29/04 dell’8 novembre 2005). Un eventuale aggravamento dello stato di salute dell'assicurata intervenuto in epoca posteriore alla decisione impugnata può, se del caso, giustificare una nuova domanda (STFA I 816/02 del 4 maggio 2004; STF I 560/05 del 31 gennaio 2007). 2.16.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