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32.2016.35 vom 26. Februar 2016</w:t>
      </w:r>
    </w:p>
    <w:p>
      <w:r>
        <w:t>TI Tribunale d'appello, 2016-02-26, IT</w:t>
      </w:r>
    </w:p>
    <w:p>
      <w:r>
        <w:rPr>
          <w:b/>
        </w:rPr>
        <w:t xml:space="preserve">Quelle: </w:t>
      </w:r>
      <w:r>
        <w:t>https://mcp.opencaselaw.ch/entscheid/ti_gerichte_32.2016.35</w:t>
      </w:r>
    </w:p>
    <w:p>
      <w:r>
        <w:t>FR: TI_GERICHTE 32.2016.35 du 26 février 2016</w:t>
      </w:r>
    </w:p>
    <w:p>
      <w:r>
        <w:t>IT: TI_GERICHTE 32.2016.35 del 26 febbraio 2016</w:t>
      </w:r>
    </w:p>
    <w:p>
      <w:pPr>
        <w:pStyle w:val="Heading2"/>
      </w:pPr>
      <w:r>
        <w:t>Erwägungen</w:t>
      </w:r>
    </w:p>
    <w:p>
      <w:r>
        <w:rPr>
          <w:b/>
        </w:rPr>
        <w:t>E. 4</w:t>
      </w:r>
    </w:p>
    <w:p>
      <w:r>
        <w:t>pag. 261; 115 V 133 consid. 2 pag. 134; 114 V 310 consid. 3c pag. 314; 105 V 156 consid. 1 pag. 158; cfr. anche sentenza 9C_635/2007 del 21 agosto 2008 consid. 3.3; Ulrich Meyer, Rechtsprechung des Bundesgerichts zum IVG, pag. 228 seg.), nel suo rapporto finale del 20 ottobre 2006 aveva espressamente rilevato che, considerato anche il suo profilo socio-professionale, l'assicurata poteva essere inserita in attività non qualificate quali ad esempio quella di operaia in genere o di addetta al confezionamento, al montaggio e/o imballaggio.” Il medesimo concetto è stato espresso nella sentenza 9C_237/2016 del 24 agosto 2016, dove il TF ha tuttavia confermato il confronto percentuale, affermando: " (…) 3.2. Comme l'ont retenu les premiers juges, les conditions étaient réunies pour procéder à une comparaison en pour-cent. En effet, l'intimée était en mesure de reprendre l'activité qui était la sienne avant la survenance de l'atteinte à la santé - l'office AI ayant retenu une capacité de travail de 60 % dès le 2 juin 2007 dans l'activité habituelle, puis de 100 % dès le 11 mars 2009. L'assurée a par ailleurs effectivement repris cette activité après l'accident survenu le 25 mars 2007 à 60 % dès le 1 er juin 2007 (rapport d'expertise du CEMed du 25 janvier 2008 et questionnaire pour l'employeur du 23 avril 2008). Le fait que son employeur l'a ultérieurement licenciée (avec effet au 31 mai 2008) n'a pas d'incidence sur le choix de la méthode à appliquer pour calculer le taux d'invalidité puisque l'intimée avait déjà repris son ancienne activité en 2007. Elle a en outre conservé un éventail relativement large de possibilités de réintégration sur un marché du travail similaire à celui dans lequel se trouvait son activité de représentante et dont les revenus concernés auraient ainsi été fondés sur les mêmes données statistiques. En tout état de cause, il serait difficile de chiffrer les revenus de l'assurée avec et sans invalidité, le salaire de cette dernière se composant à raison de 50 % d'une part fixe et de 50 % d'une part variable en fonction des commissions perçues. 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C'est dès lors à bon droit que la juridiction cantonale a fixé le taux d'invalidité à 40 % sans analyse des revenus mais en procédant à la comparaison en pour-cent .” Con sentenza 8C_294/2008 del 2 dicembre 2008 il TF ha invece stabilito l’inapplicabilità del confronto percentuale (“ Prozentvergleich ”) poiché il rapporto di lavoro era stato sciolto e la persona assicurata non aveva ripreso alcuna attività esigibile: " (…) 6.4.1 Bei der Festsetzung des Invalideneinkommens ist zunächst umstritten - und als Rechtsfrage frei überprüfbar (vgl. BGE 132 V 393 E. 3.3 S. 399 mit Hinweisen) -, ob die Vorinstanz Tabellenlöhne hätte verwenden müssen. 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 BGE 114 V 310 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 Da das frühere Arbeitsverhältnis nicht mehr besteht und keine neu aufgenommene, die Restarbeitsfähigkeit voll ausschöpfende Erwerbstätigkeit zur Diskussion steht, bietet sich für die Bestimmung der Invalideneinkommens die Verwendung von Tabellenlöhnen an ( BGE 129 V 472 E. 4.2.1 S. 475; 126 V 75 E. 3b/bb S. 76 f. mit Hinweisen) .” (sottolineatura del redattore) Va infine rilevato che l’applicazione del confronto percentuale (“ Prozentvergleich ”) non esclude di per sé la riduzione sociale del 25%. Con sentenza 8C_530/2015 del 6 gennaio 2016 in ambito di assicurazione contro gli infortuni il TF ha ribadito che: " (…) 6.2. Die Unfallversicherung beruft sich auf ein Urteil des Bundesgerichts vom 7. August 2008 (9C_129/2008). In dessen Erwägung 3.3.1 wird mit Blick auf BGE 126 V 75 E. 75 E. 5b S. 79 ausgeführt, ein sogenannter leidensbedingter Abzug von gesamthaft höchstens 25 % sei nur vorzunehmen, wenn das Invalideneinkommen anhand von Tabellenlöhnen festgelegt werde. Eine solch strikte Aussage lässt sich jedoch dem zitierten Leitentscheid nicht entnehmen. Vielmehr muss auch bei der Anwendung des Prozentvergleiches immer geprüft werden, ob weitere Faktoren, soweit sie anerkannt sind ( BGE 126 V 75 ), dem Rentenansprecher die Verwertung der Restarbeitsfähigkeit zusätzlich erschweren (Meyer/Reichmuth, Rechtsprechung des Bundesgerichts zum IVG, 3. Aufl. 2014, N. 37 zu Art. 28a). Nicht gekürzt werden können nur Löhne, welche effektiv im Rahmen einer teilweisen Erwerbsfähigkeit erzielt werden oder auch sogenannte DAP-Löhne (Dokumentation der SUVA zu ausgewählten Arbeitsplätzen mit Angaben zu den ausbildungsmässigen und körperlichen Anforderungen sowie dem dabei erzielten Verdienst) (MEYER/REICHMUTH, a.a.O. N. 101 zu Art. 28a). Entgegen dem Vorbringen der Unfallversicherung schliesst die von der Vorinstanz vorgenommene Variante des Einkommensvergleichs die Berücksichtigung eines Abzuges vom Tabellenlohn nicht aus, geht sie doch weder von einem konkret erzielten Lohn noch von einem DAP-Lohn aus. Vielmehr macht sie einen "bezifferten Schätzungsvergleich", ohne die beiden Vergleichseinkommen ziffernmässig genau zu ermitteln. Dabei kann ein Abzug berücksichtigt werden (MEYER/REICHMUTH, a.a.O. N. 35 zu Art. 28a mit Hinweis auf Urteil I 1/03 vom 15. April 2003 E. 5.2;). Das kantonale Gericht hat den von ihm vorgenommen Abzug von 5 % mit den schlechteren Verdienstmöglichkeiten im Teilzeiterwerb begründet. Daran ist nichts auszusetzen. Es bleibt bei dem von der Vorinstanz auf 24 % festgelegten Invaliditätsgrad. Die Beschwerden sind abzuweisen.” 2.5.3.   In concreto alla luce della giurisprudenza federale, questo Tribunale ritiene che al caso di specie non possa essere applicato il confronto percentuale (“ Prozentvergleich ”). L’insorgente, di formazione elettricista, attività svolta solo per un paio d’anni, dal 1987 è stato alle dipendenze del __________, dapprima come __________ e dal __________ come autista. Per quest’ultima professione l’interessato è completamente inabile al lavoro __________ (pag. 233 e 258 incarto AI). In seguito alla totale inabilità quale autista, dal mese di giugno 2012 l’insorgente ha iniziato, __________ senza riduzione di salario, una nuova attività, ossia quella di assistente dell’__________, con mansioni amministrative all’interno dell’officina. Dopo aver lavorato al 100%, dal 3 dicembre 2012 al 3 aprile 2013 l’interessato è stato dichiarato inabile al 50% e dal 4 aprile 2013 al 100% (pag. 258 incarto AI). __________ il __________ ha disdetto il rapporto d’impiego con effetto al 30 novembre 2014 a causa delle assenze per motivi di salute (pag. 305 incarto AI). Dal 1° luglio 2015 il ricorrente è nuovamente abile al lavoro al 50% sia per l’attività amministrativa precedentemente svolta, sia per altre attività adatte alla sua salute, ossia lavoro leggero, prevalentemente sedentario ma senza imposizione della posizione seduta che permetta di accedere liberamente ai servizi igienici che devono trovarsi nelle immediate vicinanze (pag. 258 incarto AI). Le condizioni per eccezionalmente far capo al confronto percentuale (“ Prozentvergleich ”) non sono pertanto date. Infatti l’insorgente, di formazione elettricista ed in seguito autista, e che ha svolto solo per pochi mesi l’attività amministrativa presso il precedente datore di lavoro (da giugno 2012 al 100% e da inizio dicembre 2012 ad inizio aprile 2013 al 50%), non ha più lavorato dal mese di aprile 2013 (inabile al 100%) e nel 2014 è stato licenziato (cfr. sentenza 9C_225/2016 del 14 luglio 2016 e sentenza 8C_294/2008 del 2 dicembre 2008). Egli inoltre non ha più ripreso una nuova attività lucrativa che gli permette di sfruttare in maniera completa e ragionevolmente esigibile la capacità lavorativa residua (cfr. sentenza 9C_310/2009 del 14 aprile 2010; sentenza 8C_294/2008 del 2 dicembre 2008). In concreto, non vi sono inoltre difficoltà nel calcolare il grado d’invalidità sulla scorta del raffronto dei redditi poiché il salario che l’interessato avrebbe potuto conseguire senza il danno alla salute è stato comunicato dal medesimo datore di lavoro (cfr. pag. 304 dell’incarto AI) ed il salario da invalido può essere determinato sulla base dei dati statistici salariali ISS (cfr. sentenza 9C_225/2016 del 14 luglio 2016; sentenza 9C_310/2009 del 14 aprile 2010 e sentenza 8C_294/2008 del 2 dicembre 2008). Tanto più che il consulente in integrazione professionale, ossia la persona più indicata per verificare quali attività siano possibili alla luce degli accertamenti medici, nel rapporto finale del 16 ottobre 2015 ha indicato quali attività esigibili adeguate, oltre a quella di impiegato d’ufficio presso la __________, anche tutte quelle attività semplici e ripetitive che rispettano le limitazioni espresse in sede medica (pag. 309 incarto AI). A nulla cambia la circostanza che il 19 ottobre 2012 la dr.ssa med. __________, del __________ __________ ha osservato come le difficoltà di inserimento presso __________ __________ emerse in quei mesi “ non sono riconducibili ai noti problemi di salute ” e che “ anzi il tipo di mansioni da svolgere sono da considerare particolarmente adatte in quanto sono fisicamente leggere, possono essere svolte von orari regolari e permettono di alternare frequentemente la posizione ” (pag. 64/78 incarto Cassa malati)). Infatti, tale valutazione, anteriore del resto alla perizia SAM del 21 settembre 2015, si riferisce ad un periodo in cui l’interessato lavorava ancora al 100%. Il caso di specie si differenzia inoltre da quello giudicato nel TF con la sentenza 9C_237/2016 del 24 agosto 2016. Infatti, l’Alta Corte, pur affermando che “ Le fait que son employeur l'a ultérieurement licenciée (avec effet au 31 mai 2008) n'a pas d'incidence sur le choix de la méthode à appliquer pour calculer le taux d'invalidité puisque l'intimée avait déjà repris son ancienne activité en 2007 ”, ha aggiunto che in quel caso era inoltre difficile stabilire i redditi dell’assicurata con e senza invalidità poiché il salario si componeva per il 50% di una parte fissa e per il 50% di una parte variabile in funzione delle commissioni percepite (“ En tout état de cause, il serait difficile de chiffrer les revenus de l'assurée avec et sans invalidité, le salaire de cette dernière se composant à raison de 50 % d'une part fixe et de 50 % d'une part variable en fonction des commissions perçues ”). In concreto, invece, sia il salario da valido che quello da invalido sono agevolmente determinabili. Abbondanzialmente va poi evidenziato, __________. __________ non indica altre professioni, al di fuori di quella presso __________, dove l’interessato potrebbe conseguire il medesimo precedente salario. L’assicurato non può invece essere seguito laddove ritiene che nel caso di specie il salario da invalido andrebbe determinato sulla base delle attività amministrative e di servizio di supporto (n.79-82, senza 78) della Tabella TA1 per un importo mensile lordo di fr. 4'476. Infatti, l’insorgente non è stato giudicato abile al lavoro al 50% solo in attività prettamente amministrative, bensì in qualsiasi attività leggera, prevalentemente sedentaria ma senza imposizione della posizione seduta, che permetta di accedere liberamente ai servizi igienici che devono trovarsi nelle immediate vicinanze (pag. 258 e 260 incarto AI). Pause supplementari non sono necessarie, essendo già contemplate nella diminuzione del rendimento del 50%, che tiene già conto anche del tempo necessario per recarsi in bagno (pag. 259 e 260 incarto AI). Quale salario statistico da invalido occorre pertanto prendere in considerazione quello relativo alle attività semplici e ripetitive. A questo proposito va rammentato che all’insorgente compete l’obbligo di ridurre il danno e deve di conseguenza intraprendere tutto quanto sia ragionevolmente esigibile per ovviare nel miglior modo possibile alle conseguenze della sua invalidità, essendo tenuto a trovare, accettare o conservare ogni attività esigibile adeguata alla sua invalidità come anche procedere a tutti i cambiamenti per sfruttare al meglio la capacità lavorativa residua (cfr. Circolare sull’invalidità e la grande invalidità, marginale 1408.1). Inoltre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In concreto questo Tribunale ritiene che anche nel caso di specie nel mercato generale del lavoro esistano delle occupazioni, essenzialmente di controllo e di sorveglianza, che il ricorrente, nonostante i disturbi che lo interessano, sarebbe in grado di esercitare al 50% . 2.5.4.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2012 ( cfr., a quest'ultimo proposito la sentenza 9C_632/2015 del 4 aprile 2016 pubblicata in DTF 142 V 178, in particolare consid. 2.5.7), edita dall'Ufficio federale di statistica, più precisamente dalla tabella TA1 2012 skill level (NOGA08, RSS 2012 pag. 35; salario mensile lordo [valore centrale] secondo il ramo economico, il livello di competenze e il sesso; cfr.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al 2015 (DTF 126 V 81 consid. 7a; STF U 8/07 del 20 febbraio 2008; STCA 36.2008.148 del 12 dicembre 2008; S TCA del 13 febbraio 2006, 36.2005.55) , si ottiene un salario di Fr. 63'687.- ( Fr. 62'520.- : 101,8 x 103,7; cfr. Tabella T1.1.10 Indice dei salari nominali, 2011-2015,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2015, ultimo dato disponibile ( cfr. per questo aspetto, STFA I 203/03 del 21 luglio 2003, consid. 4.4; cfr. anche sentenza U 8/07 del 20 febbraio 2008 e la tabella: “ Durée normale du travail dans les entreprises selon la division économique ”), il salario lordo medio ipotetico nazionale da invalido per un uomo ammonta a Fr. 66'393.70 ( Fr. 63'687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che aveva applicato il cosiddetto “ Prozentvergleich ” non ha proceduto ad alcuna ulteriore deduzione. Questo TCA rileva che i periti del SAM hanno stabilito che l’interessato è abile al lavoro al 50%, inteso come normale tempo di lavoro con metà rendimento (pag. 260 incarto AI). Inoltre hanno precisato che “ pause supplementari non sono necessarie, essendo già contemplate nella diminuzione del rendimento del 50%, che tiene già conto anche del tempo necessario per recarsi in bagno ” (pag. 260 incarto AI). Per questi aspetti non devono di conseguenza essere riconosciute deduzioni (cfr. anche sentenza 8C_163/2015 del 16 giugno 2015 consid. 3.2.2). Neppure l’età va considerata quale fattore sfavorevole, ritenuto che di principio con un’età avanzata il salario semmai aumenta. Per contro, dagli atti emerge che l’interessato può sollevare al massimo 5 kg senza limitazioni (rapporto finale SMR del 28 settembre 2015, pag. 294 incarto AI; cfr. sentenza 32.2014.130 del 24 settembre 2015 dove l’UAI aveva riconosciuto una riduzione del 5% ad un assicurato non in grado di sollevare più di 10 kg) e che l’attività leggera deve essere svolta unicamente in un luogo adeguato e meglio che gli permetta di trovarsi nelle immediate vicinanze di servizi igienici e che possa essere interrotta senza preavviso, ciò che potrebbe incidere in maniera importante sulle prospettive salariali dell’interessato (cfr. anche, in presenza di altre limitazioni, sentenza 32.2014.92 del 18 maggio 2015 e sentenza 9C_449/2012 del 3 ottobre 2012, consid. 3.5). Globalmente, e tenuto conto di tutte le circostanze del caso concreto, una riduzione del 10% risulta pertanto adeguata. Raffrontando il reddito da valido di fr. 82'213.30 con quello da invalido di fr. 66'393.70 , ridotto del 50% (incapacità lavorativa) a fr. 33'196.85 e del 10% (deduzione sociale) a fr. 29'877.165, si ottiene un grado d’invalidità del 63.65%, arrotondato conformemente alla DTF 130 V 121 al 64%, che da diritto a ¾ di rendita (art. 28 cpv. 2 LAI). Per l’art. 88a cpv. 1 OAI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constato perduri. Lo si deve in ogni caso tenere in considerazione allorché è durato tre mesi, senza interruzione notevole, e presumibilmente continuerà a durare. In concreto l’assicurato è tornato abile al lavoro al 50% dal 1° luglio 2015 (perizia SAM, pag. 258 incarto AI, rapporto finale SMR, pag. 294 incarto AI, annotazione SMR, pag. 298 incarto AI, valutazione consulente integrazione professionale pag. 308 incarto AI). Per cui, contrariamente a quanto ritenuto dall’UAI, il cambiamento va considerato dal 1° ottobre 2015 e non dal 1° novembre 2015. Ciò non comporta una reformatio in peius ritenuto che in seguito l’assicurato ha diritto a ¾ di rendita in luogo di mezza rendita. Ne segue che il ricorso va parzialmente accolto.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Alla luce dell’esito del ricorso le spese vanno poste nella misura di fr. 200 a carico del ricorrente e di fr. 300 a carico dell’UAI che dovrà rifondere le ripetibili al ricorrente (cfr. art. 61 LPGA).</w:t>
      </w:r>
    </w:p>
    <w:p>
      <w:r>
        <w:rPr>
          <w:b/>
        </w:rPr>
        <w:t>E. 18</w:t>
      </w:r>
    </w:p>
    <w:p>
      <w:r>
        <w:t>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w:t>
      </w:r>
    </w:p>
    <w:p>
      <w:r>
        <w:t>Da das frühere Arbeitsverhältnis nicht mehr besteht und keine neu aufgenommene, die Restarbeitsfähigkeit voll ausschöpfende Erwerbstätigkeit zur Diskussion steht, bietet sich für die Bestimmung der Invalideneinkommens die Verwendung von Tabellenlöhnen an (BGE 129 V 472E. 4.2.1 S. 475;126 V 75E. 3b/bb S. 76 f. mit Hinweisen).(sottolineatura del redattore)</w:t>
      </w:r>
    </w:p>
    <w:p>
      <w:r>
        <w:t>6.2.Die Unfallversicherung beruft sich auf ein Urteil des Bundesgerichts vom 7. August 2008 (9C_129/2008). In dessen Erwägung 3.3.1 wird mit Blick aufBGE 126 V 75E. 75 E. 5b S. 79 ausgeführt, ein sogenannter leidensbedingter Abzug von gesamthaft höchstens 25 % sei nur vorzunehmen, wenn das Invalideneinkommen anhand von Tabellenlöhnen festgelegt werde. Eine solch strikte Aussage lässt sich jedoch dem zitierten Leitentscheid nicht entnehmen. Vielmehr muss auch bei der Anwendung des Prozentvergleiches immer geprüft werden, ob weitere Faktoren, soweit sie anerkannt sind (BGE 126 V 75), dem Rentenansprecher die Verwertung der Restarbeitsfähigkeit zusätzlich erschweren (Meyer/Reichmuth, Rechtsprechung des Bundesgerichts zum IVG, 3. Aufl. 2014, N. 37 zu Art. 28a). Nicht gekürzt werden können nur Löhne, welche effektiv im Rahmen einer teilweisen Erwerbsfähigkeit erzielt werden oder auch sogenannte DAP-Löhne (Dokumentation der SUVA zu ausgewählten Arbeitsplätzen mit Angaben zu den ausbildungsmässigen und körperlichen Anforderungen sowie dem dabei erzielten Verdienst) (MEYER/REICHMUTH, a.a.O. N. 101 zu Art. 28a). Entgegen dem Vorbringen der Unfallversicherung schliesst die von der Vorinstanz vorgenommene Variante des Einkommensvergleichs die Berücksichtigung eines Abzuges vom Tabellenlohn nicht aus, geht sie doch weder von einem konkret erzielten Lohn noch von einem DAP-Lohn aus. Vielmehr macht sie einen "bezifferten Schätzungsvergleich", ohne die beiden Vergleichseinkommen ziffernmässig genau zu ermitteln. Dabei kann ein Abzug berücksichtigt werden (MEYER/REICHMUTH, a.a.O. N. 35 zu Art. 28a mit Hinweis auf Urteil I 1/03 vom 15. April 2003 E. 5.2;). Das kantonale Gericht hat den von ihm vorgenommen Abzug von 5 % mit den schlechteren Verdienstmöglichkeiten im Teilzeiterwerb begründet. Daran ist nichts auszusetzen. Es bleibt bei dem von der Vorinstanz auf 24 % festgelegten Invaliditätsgrad.Die Beschwerden sind abzuweisen.</w:t>
      </w:r>
    </w:p>
    <w:p>
      <w:r>
        <w:t>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w:t>
      </w:r>
    </w:p>
    <w:p>
      <w:r>
        <w:t>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w:t>
      </w:r>
    </w:p>
    <w:p>
      <w:r>
        <w:t>In concreto questo Tribunale ritiene che anche nel caso di specie nel mercato generale del lavoro esistano delle occupazioni, essenzialmente di controllo e di sorveglianza, che il ricorrente, nonostante i disturbi che lo interessano, sarebbe in grado di esercitare al 50%.</w:t>
      </w:r>
    </w:p>
    <w:p>
      <w:r>
        <w:t>Adattando all'evoluzione dei salari nominali questo dato fino al 2015(DTF 126 V 81 consid. 7a;STF U 8/07 del 20 febbraio 2008; STCA 36.2008.148 del 12 dicembre 2008; STCA del 13 febbraio 2006, 36.2005.55), si ottiene un salario di Fr. 63'687.-</w:t>
      </w:r>
    </w:p>
    <w:p>
      <w:r>
        <w:t>(Fr. 62'520.-: 101,8 x 103,7; cfr. Tabella T1.1.10 Indice dei salari nominali, 2011-2015,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2015, ultimo dato disponibile (cfr. per questo aspetto, STFA I 203/03 del 21 luglio 2003, consid. 4.4;cfr. anche sentenza U 8/07 del 20 febbraio 2008ela tabella: Durée normale du travail dans les entreprises selon la division économique), il salario lordo medio ipoteticonazionaleda invalido per un uomo ammonta a Fr. 66'393.70 (Fr. 63'687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Ne segue che il ricorso va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