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32.2016.24 vom 25. Januar 2016</w:t>
      </w:r>
    </w:p>
    <w:p>
      <w:r>
        <w:t>TI Tribunale d'appello, 2016-01-25, IT</w:t>
      </w:r>
    </w:p>
    <w:p>
      <w:r>
        <w:rPr>
          <w:b/>
        </w:rPr>
        <w:t xml:space="preserve">Quelle: </w:t>
      </w:r>
      <w:r>
        <w:t>https://mcp.opencaselaw.ch/entscheid/ti_gerichte_32.2016.24</w:t>
      </w:r>
    </w:p>
    <w:p>
      <w:r>
        <w:t>FR: TI_GERICHTE 32.2016.24 du 25 janvier 2016</w:t>
      </w:r>
    </w:p>
    <w:p>
      <w:r>
        <w:t>IT: TI_GERICHTE 32.2016.24 del 25 gennaio 2016</w:t>
      </w:r>
    </w:p>
    <w:p>
      <w:pPr>
        <w:pStyle w:val="Heading2"/>
      </w:pPr>
      <w:r>
        <w:t>Regeste</w:t>
      </w:r>
    </w:p>
    <w:p>
      <w:r>
        <w:t>L'amministrazione ha negato il diritto ad una rendita di invalidità in assenza di un grado di invalidità sufficiente. Ricorso respinto</w:t>
      </w:r>
    </w:p>
    <w:p>
      <w:pPr>
        <w:pStyle w:val="Heading2"/>
      </w:pPr>
      <w:r>
        <w:t>Erwägungen</w:t>
      </w:r>
    </w:p>
    <w:p>
      <w:r>
        <w:rPr>
          <w:b/>
        </w:rPr>
        <w:t>E. 28</w:t>
      </w:r>
    </w:p>
    <w:p>
      <w:r>
        <w:t>cpv. 1 l’assicurato ha diritto a una rendita se la sua capacità al guadagno o la sua capacità di svolgere le mansioni consuete non può essere ristabilita, mantenuta o migliorata mediante provvedimenti d’integrazione ragionevolmente esigibili; se, inoltre, ha avuto un’incapacità al lavoro almeno del 40% in media durante un anno senza notevole interruzione e, infine, al termine di questo anno è invalido almeno al 40% (art. 6 e 8 LPGA). Per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2.5.   Nel caso in esame, l'Ufficio AI ha acquisito agli atti il rapporto medico 16 ottobre 2015 del dr. __________, specialista in psichiatria e curante dell’assicurato dal settembre 2013, il quale, poste le diagnosi di “ F43 Disturbo di adattamento, F34.1 Distimia ”, ha esposto come l’assicurato, dopo aver avuto un'infanzia e un’adolescenza difficili, dopo le scuole dell’obbligo aveva frequentato negli __________, suo paese d’origine, una scuola per diventare pompiere e quindi svolto svariati lavori, quali segnatamente in lavanderia e in diverse attività in proprio fino al 2005. Da quell'anno non aveva quindi praticamente svolto più alcuna attività lucrativa, la famiglia vivendo dei proventi dell'attività della moglie. L’assicurato viveva relegato a casa, senza amici, e non si fidava di nessuno. Disturbato nel sonno, con stati di agitazione, basso tono d'umore, difficoltà nell’esecuzione dei compiti casalinghi, si sentiva di peso e temeva il futuro, pervaso dai pensieri pessimistici. Dopo aver in precedenza consultato altri psichiatri, e dopo aver abbandonato un primo tentativo di cura nel 2013, dall’estate 2014 aveva ripreso il trattamento ambulatoriale presso il dr. __________. Richiesto su un’eventuale incapacità lavorativa, lo specialista ha affermato: " Non è possibile esprimersi con certezza. Il paziente non ha un’attività da più di 10 anni. Mi sembra parzialmente abile come casalingo (50-70%). Ora, in un'attività lucrativa appropriata, semplice, potrebbe essere abile al 30-50%. Il paziente presenta impedimenti psichici, difficoltà di adeguamento, una lunga inattività e necessità di un aiuto nella reintegrazione.” (doc. AI 42) In merito ad eventuali misure di integrazione da attuare, il curante ha affermato che “ con un adeguato sostegno e aiuto si potrebbe raggiungere una piena capacità lavorativa ”. Quanto agli impedimenti psichici esistenti lo specialista li ha indicati in “ difficoltà di concentrazione, di organizzare il pensiero, di mantenere attenzione a lungo e pesante condizione dovuta all’incapacità di adeguamento ” (doc. AI 9). Dopo aver visionato tale documentazione il SMR ha ritenuto opportuno procedere ad un approfondimento medico. Nel rapporto d’esame clinico del 24 novembre 2015 il dr. __________ del SMR, specialista in psichiatria, sulla base di un colloquio specialistico, finalizzato a valutare l'inabilità lavorativa e, quindi, “ risorse e limiti nello svolgere le attività domestiche e anche un'eventuale attività lucrativa ”, ha dapprima ricordato che l’assicurato riferiva di una situazione di disagio, una privazione della vita negli ultimi 5-10 anni e di essere in cura presso lo psichiatra dr. __________ dal 2013. Il dr. __________ ha quindi affermato: " (…) L'a.to dichiara di abitare con moglie e figlio in una casa di 4 piani dove si occuperebbe personalmente di tutte le faccende domestiche, dalle pulizie, il passare l'aspirapolvere alla cucina. Non uscirebbe mai di casa, la moglie si occuperebbe della spesa. Non guarderebbe la televisione, non leggerebbe adesso libri o giornali. Sarebbe già sveglio alle 2.00, prenderebbe un sonnifero e si addormenterebbe per alcune ore, non farebbe mai colazione, trascorrerebbe il resto della giornata impegnato con le faccende domestiche. Disturbi soggettivi: Dichiara di essere senza vita, tutti i giorni sarebbero uguali, non sopporta gli altri. Non vi sarebbe un medicamento adatto a garantirgli un sonno ristoratore. Status psichico: L'assicurato si è presentato puntuale accompagnato dalla moglie che non ha partecipato al colloquio. Il colloquio si è svolto in lingua inglese: l'a.to ha affermato di avere studiato l'italiano appena giunto in Ticino ma di avere dimenticato tutto. Non sono emersi disturbi dello stato di coscienza. Non sono emersi disturbi dell'orientamento. Assenti disturbi di comprensione, attenzione, memoria di fissazione e di rievocazione. Assenti disturbi formali del pensiero. Lieve sospettosità e diffidenza. Non pensiero ossessivo né impulsi compulsivi. Fobia sociale non valutabile: l'a.to ha dichiarato all’inizio dell'incontro che non sarebbe riuscito a gestire il colloquio per oltre 10 minuti, il colloquio si è protratto per un'ora circa, negli ultimi 20 minuti l'a.to ha espresso , non sollecitato e/o interrotto, la sua personale visione del mondo. L'a.to ha impostato parte del discorso sui complotto dei politici che tenere il controllo del mondo, nozione appartenente al milieu culturale d'origine, priva di dinamica delirante. Assenti disturbi della percezione. Assenti disturbi della coscienza dell'lo. Riguardo all'affettività, apparente anestesia affettiva soggettiva. Tendenza al pessimismo. Carica vitale e psicomotricità conservate: assenti idee suicidali passive rispettivamente con progettualità. Variazioni circadiane apparentemente assenti. Apparente ritiro sociale al di fuori del nucleo primario, moglie e figlio. L'a.to è apparso, tuttavia, informato su recenti fatti di cronaca. Insonnia con risvegli notturni; si è notato un breve momento di stanchezza durante il colloquio protrattosi per circa un'ora. Attendibilità: non escludibili alcune informazioni dubbie. Diagnosi: (sospetta) distimia Valutazione / conclusione: Si tratta di un assicurato cittadino __________, di origine __________, di fatto privo di formazione, training di pompiere non concluso. In Ticino dal 1998, non avrebbe svolto in Svizzera alcuna occupazione se non un breve periodo presso la lavanderia dell'__________, poi vendite online da indipendente, dal 2005 si definisce lui stesso come dedito a tempo pieno alle faccende domestiche. L'a.to presenta caratteristiche di carattere e di temperamento verosimilmente presenti da molti anni, che gli impediscono una relazione adeguata con gli altri. Non appaiono, tuttavia, presenti, modalità persistenti marcatamente devianti nel loro complesso dalla gamma dei comportamenti culturalmente attesi e accettati, la cosiddetta norma. Se non sono apprezzabili tratti di personalità devianti, non è escludibile un disturbo dell'umore con deflessione cronica del tono dell'umore per un periodo prolungato di tempo, senza una gravità tale da soddisfare i criteri per un episodio depressivo rispettivamente una sindrome depressiva ricorrente lieve. Per quanto concerne le risorse e limiti in un'attività lucrativa rispettivamente nell'eseguire i compiti consueti del ménage domestico, si deve tenere conto che l’a.to non ha una formazione specifica. Preferisce senza dubbio rimanere da solo e ridurre al minimo i rapporti con estranei, senza che questo comportamento abbia una va lenza psicopatologica severa: egli oggi è stato in grado di gestire un colloquio con il sottoscritto, persona per lui assolutamente estranea, per un'ora con lieve disagio all'inizio senza manifestazioni di ostilità tali da impedire un rapporto corretto ed adeguato tra le parti. Riguardo ai disturbi del sonno, sintomo su cui l'a.to si è maggiormente soffermato, si nota come la medicazione prescritta negli anni sia stata assunta talvolta per breve tempo in altri casi sembra sia stata inefficace. L'a.to non è stato in grado di elencare lui stesso i medicamenti prescritti. Dalla lista da lui stesso consegnata, emerge che i medicamenti con indicazione ipnoinducente sarebbero ora tutti sospesi, mentre sarebbe stata molto recentemente impostata medicazione con Pregabalin. Tale disturbo non appare influire in modo significativo sulla sua vita quotidiana da anni. Dal lato valetudinario, non è possibile considerare una differenza tra attività abituale ed adatta poiché egli non sembra essere mai stato impiegato in attività che richiedessero una formazione specifica. La formazione di pompiere non sarebbe mai stata conclusa. In un'attività semplice, ripetitiva, in ambiente solitario, non sono verosimili limitazioni di esclusiva origine psichica presenti o pregresse. Altrettanto nelle mansioni domestiche, per stessa ammissione dell'a.to, non sono verosimili limitazioni di alcun tipo attuali o nel passato. (doc. AI 14) Con rapporto finale SMR del 24 novembre 2015 il medesimo dr. __________ ha quindi concluso per la diagnosi di “sospetta disti-mia”, negando la presenza di limitazioni sia nella capacità lavorativa che nello svolgimento delle mansioni consuete precisando che erano “ assenti limitazioni psichiche oggettive o og-gettivabili presenti o pregresse nelle attività domestiche rispettivamente in un’attività semplice, ripetitiva, non a contatto con altri” (doc. AI 14). Da qui il progetto di decisione del 2 dicembre 2015 dapprima e, quindi, la decisione contestata, con la quale l’amministrazione ha escluso ogni limitazione nella capacità lavorativa e, quindi negato ogni prestazione, motivando: " Esito degli accertamenti: La documentazione medico-specialistica acquisita all’incarto, ed in particolare l'esame effettuato presso il Servizio medico regionale, non oggettiva incapacità lavorativa, così come non sono giustificate limitazioni nello svolgimento delle abituali mansioni richieste nella conduzione dell'economia domestica. In merito alle osservazioni presentate con raccomandata del 15.12.2015, si precisa che le stesse non forniscono elementi che possano portare ad una differente valutazione, inoltre, anche qualora la dovessimo considerare quale salariato, il suo stato di salute non le impedisce di svolgere attività generiche purché non a contatto con altre persone.” Con il presente ricorso l’assicurato contesta la valutazione della capacità lavorativa fatta dall’amministrazione, sostenendo in sostanza che per valutare la sua situazione occorrerebbe una seconda perizia.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2.7.   D opo attento esame della documentazione agli atti, secondo il TCA l’Ufficio AI ha correttamente ritenuto che, malgrado la presenza di qualche disturbo di natura psichica, non andava ammessa nel caso dell’assicurato alcuna inabilità lavorativa. Il TCA ritiene in particolare che lo stato di salute dell’assicu-rato sia stato adeguatamente vagliato dall’approfondita valutazione del SMR, eseguita sulla base del rapporto allestito il 24 novembre 2015 dallo psichiatra del SMR. In particolare il TCA non ha motivi per mettere in dubbio le dettagliate, approfondite e convincenti conclusioni del dr. __________. Egli ha debitamente considerato i disturbi di cui l’assicura-to è portatore ed ha proceduto, dopo un’attenta analisi dei dati oggetti e soggettivi, ad una convincente valutazione circa la capacità lavorativa. Nella perizia, valutata la documentazione agli atti, segnatamente la certificazione dello psichiatra curante dell’assicurato, effettuato un colloquio specialistico, il dr. __________ ha rilevato che non era stato possibile rilevare disturbi dello stato di coscienza, dell'orientamento, di comprensione, attenzione, memoria di fissazione e di rievocazione così come erano assenti disturbi formali del pensiero e nemmeno pensieri ossessivi né impulsi compulsivi. Lo specialista ha avuto modo di rilevare anche che malgrado l’assicurato avesse dichiarato all'inizio dell'incontro che non sarebbe riuscito a gestire il colloquio per oltre 10 minuti, il colloquio si era protratto per un'ora circa senza problemi. Assenti erano pure disturbi della percezione, della coscienza dell'lo. Malgrado una certa tendenza al pessimismo, la carica vitale e psicomotricità apparivano conservate e assenti erano idee suicidali passive rispettivamente con progettualità così come variazioni circadiane apparentemente assenti. Malgrado l’apparente ritiro so-ciale al di fuori del nucleo primario, e una certa insonnia, l’unica diagnosi posta dallo specialista era quella di “ sospetta distimia ”. Tutto ben considerato quindi il dr. __________ ha concluso con pertinenza che l’assicurato presentava caratteristiche di carattere e di temperamento verosimilmente presenti da molti anni, che gli impedivano una relazione adeguata con gli altri. Non erano presenti tuttavia modalità persistenti marcatamente devianti nel loro complesso dalla norma, né tratti di personalità devianti. Se per contro non era escludibile un disturbo dell'umore con deflessione cronica per un periodo prolungato di tempo, lo stesso non era tuttavia di gravità tale da soddisfare i criteri per un episodio depressivo rispettivamente una sindrome depressiva ricorrente lieve. Per quanto riferito alla capacità lavorativa, rilevato come il fatto che egli preferisse rimanere da solo e ridurre al minimo i rapporti con estranei, non costituisse un comportamento con valenza psicopatologica severa (in effetti di fronte al perito egli era stato in grado di gestire un colloquio per un'ora con lieve disagio all'inizio, ma senza manifestazioni di ostilità), ha concluso che in un'attività semplice, ripetitiva, in ambiente solitario, non erano verosimili limitazioni di esclusiva origine psichica presenti o pregresse, né del resto nelle mansioni domestiche, nelle quali per stessa ammissione dell'assicurato egli non incontrava limitazioni di alcun tipo. Quanto inoltre al disturbo del sonno, lo psichiatra ha osservato che la medicazione prescritta negli anni era stata assunta talvolta per breve tempo e che in ogni modo esso non appariva influente in modo significativo sulla sua vita quotidiana. (doc. AI 14). Con rapporto finale SMR del 24 novembre 2015 il medesimo dr. __________ ha quindi concluso per la diagnosi di “sospetta distimia”, negando tuttavia la presenza di limitazioni sia nella capacità lavorativa che nello svolgimento delle mansioni consuete, precisando che erano “ assenti limitazioni psichiche oggettive o oggettivabili presenti o pregresse nelle attività domestiche rispettivamente in un’attività semplice, ripetitiva, non a contatto con altri” (doc. AI 51). Ora, a tali valutazioni specialistiche approfondite e complete, questo TCA deve aderire. In proposito va pure osservato che secondo la giurisprudenza federale la diagnosi di distimia in quanto tale non è invalidante. Essa può essere considerata invalidante quando è associata ad altri disturbi gravi della personalità. Il TCA, nella sentenza 32.2007.158 del 10 marzo 2008, alla quale ha fatto seguito la STF 9C_294/2008 del 19 marzo 2009, (cfr. consid. 2.5.1.) aveva rammentato le caratteristiche della distimia. Il TF ha confermato la propria giurisprudenza in una sentenza 9C_922/2009 del 9 luglio 2010, nella quale ha approvato la decisione dell’amministrazione, avallata dai primi giudici, di sopprimere, in sede di revisione, il diritto ad un quarto di rendita di invalidità del quale beneficiava un’assicurata. In tale occasione, la nostra Massima Istanza ha ritenuto corretta la valutazione del SMR di considerare l’assicurata, affetta da distimia e da disturbo della personalità con tratti immaturi e dipendenti, pienamente abile al lavoro in attività adatte, distanziandosi in tal modo dalle risultanze della perizia psichiatrica, che concludeva per contro per un’incapacità lavorativa del 40%. Nella presente fattispecie la diagnosi di “(sospetta) distimia ” posta dal medico psichiatra del SMR non è associata ad altri disturbi gravi della personalità (cfr. rapporto SMR 25 novembre 2015, doc. AI 14). Pertanto la distimia come tale non è, nel caso concreto, invalidante. L’interessato non ha prodotto, né in corso di procedura ammi-nistrativa, né in questa sede, alcuna documentazione che permetta di dipartirsi dalla stessa. Quanto del resto al succinto rapporto medico all’attenzione dell’Ufficio AI del 16 ottobre 2015 allestito dallo psichiatra curante dr. __________, che ha posto le diagnosi di “ F43 Disturbo di adattamento, F34.1 Distimia ”, lo stesso si è limitato ad evidenziare i medesimi disturbi del sonno accertati anche dal dr. __________ oltre a stati di agitazione e basso tono d'umore, affermando in merito alla capacità lavorativa che non era “possibile esprimersi con certezza” , e che “ mi sembra parzialmente abile come casalingo (50-70%)” mentre che “ in un'attività lucrativa appropriata, semplice, potrebbe essere abile al 30-50%”. Per il curante gli impedimenti psichici esistenti erano da ricondurre a “ difficoltà di concentrazione, di organizzare il pensiero, di mantenere attenzione a lungo e pesante condizione dovuta all’incapacità di adeguamento ” (doc. AI 9). Osservato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ritenuto come il curante stesso affermi di non potersi esprimere con certezza, le limitazioni da lui evidenziate non hanno potuto essere confermare dal perito SMR nell’ambito della sua valutazione approfondita. Sulla base di tale certificazione del curante, che non indica precisamente le ragioni che causerebbero una ina-bilità lavorativa, e non si esprime sul quadro clinico dell’assi-curato e sui sintomi da lui lamentati, la conclusione di parziale inabilità lavorativa, sprovvista di sufficiente motivazione, non permette di dipartirsi dalle conclusioni dell’amministrazione. Alla luce della documentazione agli atti, questo Tribunale non può quindi che aderire alla convincente presa di posizione del SMR. A questo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A tali conclusioni si deve quindi aderire, ritenuto che, come detto, le valutazioni del SMR, non sono state smentite da altra documentazione medico-specialistica attestante nuove affezioni o una diversa valenza delle patologie diagnosticate o, ancora, un peggioramento successivo alla stessa e entro la data della decisione contestata, ribadito come per costante giurisprudenza il giudice delle assicurazioni sociali si basa di regola sui fatti che si sono realizzati fino al momento del provvedimento contestato ( DTF 132 V 220 consid. 3.1.1). In effetti già si è detto che l’assicurato, contrariamente a quanto preannunciato nello scritto del 18 marzo 2016 al TCA (doc. VI), non ha prodotto alcuna certificazione medica, nemmeno del medesimo curante, il quale ben avrebbe potuto del resto esprimersi sul rapporto del SMR. Ricordato il principio per cui il solo fatto che uno o più medici curanti esprimano un’opinione contraddittoria non è sufficiente a rimettere in discussione una valutazione medica ordinata dal giudice o dall’amministrazione e a imporre nuovi accertamenti (STF 9C_710/2011 del 20 marzo 2012 consid. 4.5 e 9C_9/2010 del 29 settembre 2010 consid. 3.4, entrambe con i rinvii giurisprudenziali ivi menzionati), rispecchiando le valutazioni del SMR tutti i criteri di affidabilità e completezza richiesti dalla giurisprudenza (cfr. consid. 2.7), è da ritenere dimostrato con il grado della verosimiglianza preponderante valido nell'ambito delle assicurazioni sociali (DTF 125 V 195 consid. 2 e i riferimenti ivi citati, 115 V 142 consid. 8b) che l’insorgente non ha presentato e non presenta tuttora alcuna rilevante limitazione della capacità lavorativa. Visto quanto sopra, la refertazione medica agli atti contiene elementi chiari e sufficienti per valutare l'incapacità al guadagno dell'assicurato sino all'emanazione del querelato provvedimento, senza che si renda quindi necessario l'esperimento di ulteriori accertamenti, ragione per cui la domanda del ricorrente di procedere ad una ulteriore valutazione medica deve essere respinta.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2.8.   In considerazione di quanto detto, a ragione l’amministrazio-ne ha concluso che, in assenza di un’incapacità lavorativa duratura, nessuna prestazione dell’AI poteva essergli concessa (art. 6 e 8 LPGA; cfr. al consid. 2.3).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