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32.2016.116 vom 8. September 2016</w:t>
      </w:r>
    </w:p>
    <w:p>
      <w:r>
        <w:t>TI Tribunale d'appello, 2016-09-08, IT</w:t>
      </w:r>
    </w:p>
    <w:p>
      <w:r>
        <w:rPr>
          <w:b/>
        </w:rPr>
        <w:t xml:space="preserve">Quelle: </w:t>
      </w:r>
      <w:r>
        <w:t>https://mcp.opencaselaw.ch/entscheid/ti_gerichte_32.2016.116</w:t>
      </w:r>
    </w:p>
    <w:p>
      <w:r>
        <w:t>FR: TI_GERICHTE 32.2016.116 du 8 septembre 2016</w:t>
      </w:r>
    </w:p>
    <w:p>
      <w:r>
        <w:t>IT: TI_GERICHTE 32.2016.116 del 8 settembre 2016</w:t>
      </w:r>
    </w:p>
    <w:p>
      <w:pPr>
        <w:pStyle w:val="Heading2"/>
      </w:pPr>
      <w:r>
        <w:t>Regeste</w:t>
      </w:r>
    </w:p>
    <w:p>
      <w:r>
        <w:t>Nuova domanda. Non avendo l'assicurato reso verosimile una rilevante modifica del suo stato di salute, a ragione l'Ufficio AI non é entrato nel merito della domanda. Respinta la domanda di esonero dalle spese in quanto il ricorso manifestamente privo di possibilità di esito favorevole</w:t>
      </w:r>
    </w:p>
    <w:p>
      <w:pPr>
        <w:pStyle w:val="Heading2"/>
      </w:pPr>
      <w:r>
        <w:t>Erwägungen</w:t>
      </w:r>
    </w:p>
    <w:p>
      <w:r>
        <w:rPr>
          <w:b/>
        </w:rPr>
        <w:t>E. 2</w:t>
      </w:r>
    </w:p>
    <w:p>
      <w:r>
        <w:t>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STF 8C_716/2011 del 5 gennaio 2012; STF 9C_667/2010 del 28 aprile 2011, STF 9C_688/2007 del 22 gennaio 2008 tutte con riferimenti).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2.4.   Nel caso in esame occorre ricordare che la decisione del 13 luglio 2015, con la quale l’Ufficio AI ha negato all’assicurato il diritto a prestazioni (cfr. consid. 1.2), teneva conto delle seguenti evenienze: •  con decisione del 5 agosto 2013 l’Ufficio AI del Canton __________ – ricordato che le tossicomanie non giustificano di per sé un'incapacità al lavoro e che possono avere l'effetto di una danno alla salute invalidante se sono la conseguenza o il sintomo di un danno invalidante alla salute, oppure hanno causato un tale notevole danno, e rilevato che, avuto riguardo alla patologia pneumologica, sussiste una capacità lavorativa totale in un’attività leggera d’ufficio ( “(…) Invalidität bei Sucht liegt vor, wenn die Sucht Folge eines Gesundhaitsschadens ist, der zur Invalidität führt, oder wenn sie zu einem solchen geführt hat. Die Abklärungen haben ergeben, dass Ihre Arbeitsunfähigkeit vor allem durch das Abhängigkeitsverhalten begründet ist und deshalb keine Invalidität vorliegt. […] Wir haben die mediziniche Sachlage anhand eines aktuellen Artzbericht von Dr. med. __________ der Pneumologie FNH von 23.04.2013 erneut abgeklärt. Gemäss diesem Bericht kam es bei Ihnen im Frühjahr 2013 zu einer vorübergehenden Verschlechterung von Seiten der pulmonalen Problematik. Zwiscenzeitlich haben Sie sich jedoch wieder soweit erholt, dass Ihre Arbeitsfähigkeit aus rein pneumologicher Sicht in einer körperlich leichten Büro-Tätigkeit nicht eingeschränkt ist. (…)” ; doc. AI 31/64 ) – ha rifiutato il diritto a prestazioni (cfr. consid. 1.1); •  dal “Protokoll per 01.12.2014” (doc. AI 53/160-167) risulta in effetti che – invitato ad esprimersi in merito alle osservazione dell’11 aprile 2013 al preavviso del 30 marzo 2013 (doc. AI 26/53-54 e 28/56-57) e al rapporto del 23 aprile 2013 del dr. __________ (doc. AI 29/58-62) – , nell’annotazione del 17 luglio 2013, il dr. __________ (medico SMR dell’Ufficio AI del Canton __________) ha concluso che “(…) mit Schreiben vom 11.04.2013 erwähnt der Versicherte, dass er unter einer " doppelten Lungenembolie" und einer um 40% verminderten LF einer Lunge leide. Beiliegend findet sich ein Arztbericht von Dr. med. __________ /Pneumologie FMH vom 23.04.2013 aus welchem hervorgeht, dass der Versicherte im 03/2013 sugseqmentale Lungenembolien rechts hatte; zudem erkrankte er offenbar im 01/2013 an einer Sepsis bei Pneumonie (Streptococcus pneumoniae). Im Verlauf zeigte die lungenfunktioneIle Untersuchung unter fortgeführter Inhalationstherapie eine signifikante Befundverbesserung (FEVI 1980 ml/55%SW → 2260 ml/63%SW). Letzteres entspricht einem vergleichbaren Wert wie anlässlich der Untersuchungen im Frühjahr 2012, wobei damals von fachärztlicher Seite die AF im KV-Bereich (körperlich leichte Bürotätigkeit) als unlimitiert beurteilt wurde. Fazit: Gemäss den vorliegenden medizinischen Informationen kam es im Frühjahr 2013 zu einer vorübergehenden Verschlechterung von Seiten der pulmonalen Problematik. Zwischenzeitlich hat sich der Versicherte wieder soweit erholt, dass ihm aus rein pneumologischer Sicht eine körperlich leichte Büro-Tätigkeit vollzeitig zumutbar wäre. Die Stellungnahme vom 27.03.2013 hat somit unverändert Gültigkeit. Weitere Abklärungen sind zum heutigen Zeitpunkt nicht angezeigt. (…)” (doc. AI 53/167); •  il dr. __________, nell’annotazione 27 maggio 2015 – visti i rapporti medici del dr. __________, del dr. __________, del dr. __________ e della dr.ssa __________ (doc. AI 44/99-130, 45/131-135, 59/174-179 e 63/194-200) – ha osservato che “(…) la patologia polmonare è stata approfondita il 23.04.2013 dal dr. __________ per l’UAI __________, che ha concluso che essa non riduce la CL in attività leggera. Dal punto di vista psichiatrico non siamo in presenza di patologia invalidante. Nemmeno a livello ORL. Manca quindi una IL dovuta a danno alla salute. (…)” (doc. AI 70/220). 2.5.   Alla nuova domanda di prestazioni del 5 giugno 2016 (cfr. consid. 1.3) l’assicurato ha allegato il rapporto 9 marzo 2015 dei dottori __________, __________ e __________, della __________ (doc. AI 78/248-255) e quello del 2 settembre 2015 del dr. __________ (doc. AI 79/256-257). Inoltre, come accennato (cfr. consid. 1.4 e 1.6), con il ricorso l’insorgente ha precisato che “(…) il dottor __________ che di fatto ora mi ha preso a carico per la problematica respiratoria si è detto disponibile a produrre mezzi di prova comprovanti il peggioramento del mio stato di salute. Per questo chiedo che non venga chiuso nuovamente il mio caso e che sia data possibilità al dottor __________ di produrre un rapporto medico dettagliato da sottoporre ai medici Al. (…)” (I) e con lettera del 24 ottobre 2016 ha chiesto una proroga di 20 giorni per produrre ulteriori mezzi di prova. 2.6.   L’Alta Corte, nella STF 9C_708/2007 dell’11 settembre 2008, ha confermato la decisione dell’Ufficio AI di non entrata in materia su una nuova domanda di revisione presentata da un assicurato, già al beneficio di una mezza rendita di invalidità, alla luce dell’assenza di nuove diagnosi di rilievo, ammessa dallo stesso medico curante dell’interessato. Nella STF 8C_716/2011 del</w:t>
      </w:r>
    </w:p>
    <w:p>
      <w:r>
        <w:rPr>
          <w:b/>
        </w:rPr>
        <w:t>E. 5</w:t>
      </w:r>
    </w:p>
    <w:p>
      <w:r>
        <w:t>gennaio 2012, confermando il giudizio di questo Tribunale, il TF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Ad un’analoga conclusione è giunta l’Alta Corte nella STF 9C_316/2011 del 20 febbraio 2012. In quell’occasione il TF ha confermato la decisione amministrativa di non entrata in materia sulla nuova richiesta di prestazioni presentata da un assicurato, ritenendo che quest’ultimo non avesse reso plausibile, dal profilo medico, un peggioramento delle proprie condizioni di salute con influsso sulla capacità lavorativa residua nello svolgimento di attività adatte, tali da incidere sul suo diritto a prestazioni ribadendo che nel caso in cui l’assicurato non ha reso verosimile un rilevante cambiamento, il principio inquisitorio non risulta essere applicabile: “(…) En outre, le principe inquisitoire ne s'appliquant pas à la procédure de nouvelle demande, il appartenait au recourant de transmettre à l'administration les avis médicaux permettant de rendre plausible que son état de santé s'était détérioré de manière à influencer négativement sa capacité de travail résiduelle dans une activité adaptée. A cet égard, le fait que le recourant ait produit l'expertise du professeur D.________ ne suffisait pas; il aurait fallu que ce spécialiste fasse état d'une aggravation des atteintes ayant une répercussion négative sur la capacité de travail de l'assuré dans une activité adaptée. Faute pour le recourant d'avoir apporté les éléments médicaux pertinents permettant de rendre plausible que son degré d'invalidité s'était modifié, l'intimé n'avait pas à entrer en matière sur sa nouvelle demande, ni partant à élucider les faits en procédant à des mesures d'instruction complémentaires. (…)” (STF 9C_316/2011 del 20 febbraio 2012 consid. 4.2). Nella STF 9C_959/2011 del</w:t>
      </w:r>
    </w:p>
    <w:p>
      <w:r>
        <w:rPr>
          <w:b/>
        </w:rPr>
        <w:t>E. 6</w:t>
      </w:r>
    </w:p>
    <w:p>
      <w:r>
        <w:t>agosto 2012, il TF ha confermato la decisione di non entrata in materia sulla nuova domanda di prestazioni presentata da un assicurato, ritenendo che, contrariamente a quanto sostenuto dal ricorrente – il quale aveva concluso che l’amministrazione, richiedendo un parere al proprio servizio medico, era implicitamente entrata in materia – l’Ufficio assicurazione invalidità aveva sì sottoposto la documentazione medica prodotta dall’interessato al vaglio del proprio medico di fiducia, il quale si era tuttavia limitato a verificare se il ricorrente avesse reso plausibile un peggioramento del proprio stato di salute. 2.7.   Nella fattispecie concreta, conformemente alla succitata giurisprudenza – ritenuto, da una parte, che nel rapporto del 9 marzo 2015 (doc. AI 78/248-255 concernente la degenza dal 17 febbraio al 9 marzo 2015) i medici della __________ non si sono espressi sulla capacità lavorativa concludendo che “(…) zusammenfassend konnten die Rehabilitationsziele erreicht werden, der Patient gab eine 70%-ige Besserung an und konnte in gutem Allgemeinzstand nach Hause entlassen werden. (…)” (doc. AI 78/251) e, d’altra parte, che il dr. __________, nel rapporto del 2 settembre 2015 (doc. AI 79/256-257), ha precisato che “(…) aufgrund der eingeschränkten pulmonalen Funktion ist Herr RI 1 nicht in der Lage, eine mittelschwere bis schwere körperliche Arbeit zu verrichten. Er ist aber durchaus fähig einer körperlich nicht belastenden Arbeit nachzugehen. (…)” (doc. AI 79/257, la sottolineatura è del redattore) – questo Tribunale deve concludere che l’insorgente non ha reso verosimile una rilevante modifica del suo stato di salute. In questo senso anche il medico SMR dr. __________, avuto riguardo alla succitata documentazione medica prodotta con la domanda di prestazioni del 5 giugno 2016, nelle annotazioni 28 giugno 2016 (doc. AI 81/259-260 riprodotto in esteso al consid. 1.3) ha concluso che “(…) dall'attuale documentazione risulta che l'assicurato è tuttora abile in misura completa per attività fisicamente leggere prevalentemente sedentarie. Risulta invece inabile al 100% per attività fisicamente pesanti e medie. (…)” (doc. AI 81/260). 2.8.   In simili circostanze, visto tutto quanto precede, non avendo l’assicurato reso verosimile una rilevante modifica del suo stato di salute, la decisione di non entrata in materia va confermata. Quanto alla preavvisata ulteriore documentazione medica (cfr. consid. 1.4), a prescindere dal fatto che la stessa non è stata prodotta nemmeno dopo la chiesta proroga del termine (cfr. consid. 1.6), questo Tribunale rileva che con STF 8C_457/2012 del 9 luglio 2012 il TF ha confermato che, nell’ambito di una nuova domanda di prestazioni, l’assicurato già nella nuova richiesta deve rendere verosimile che il grado d’invalidità è modificato in misura rilevante per il diritto alle prestazioni (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 . Atti prodotti in sede di ricorso sono invece, di massima, tardivi e da considerare nell’ambito di una nuova domanda (STF 8C_457/2012 del 9 luglio 2012, consid. 3.1). In questo senso in sede di risposta l’amministrazione ha rettamente rilevato che “(…) per quanto riguarda invece il rapporto del Dr. __________ che l'assicurato intende produrre in corso di causa (quale mezzo di prova comprovante il peggioramento del proprio stato di salute; cfr. in tal senso il gravame al quarto paragrafo), lo stesso […] non potrà essere preso in considerazione nell'ambito della procedura di ricorso (poiché tardivo) ma dovrà, se del caso, essere trattato alla stregua di una nuova domanda Al in relazione alla quale l'amministrazione renderà un nuovo provvedimento nel merito. (…)” (V, pag. 3).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500.--andrebbero poste a carico del ricorrente, il quale, come accennato (cfr. consid. 1.4), ha tuttavia chiesto di essere esonerato dal pagamento delle spese della presente procedura.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2015, ad art. 61, n. 173, pagg. 828-829).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vedi anche Kieser, op. cit., ad art. 61, n.i 176 e 177, pag. 829).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del medico SMR dr. __________ hanno permesso di concludere con la dovuta chiarezza che non era stata resa verosimile una rilevante modifica del suo stato di salute – “(…) l’assicurato è tuttora abile in misura completa per attività fisicamente leggere prevalentemente sedentarie. (…)” (doc. AI 81/260) – e l’insorgente, ancorché fosse a conoscenza della necessità di produrla (tant’è che con il ricorso l’ha preavvisata, senza tuttavia, nemmeno in seguito, produrla; cfr. consid. 1.6), non ha apportato la benché minima documentazione medico-specialistica atta a contraddire o a mettere in dubbio le conclusioni a cui è giunto il medico SMR. Ne consegue che l'istanza tendente all’esonero delle spese e tasse di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