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32.2016.114 vom 19. November 2008</w:t>
      </w:r>
    </w:p>
    <w:p>
      <w:r>
        <w:t>TI Tribunale d'appello, 2008-11-19, IT</w:t>
      </w:r>
    </w:p>
    <w:p>
      <w:r>
        <w:rPr>
          <w:b/>
        </w:rPr>
        <w:t xml:space="preserve">Quelle: </w:t>
      </w:r>
      <w:r>
        <w:t>https://mcp.opencaselaw.ch/entscheid/ti_gerichte_32.2016.114_d20081119</w:t>
      </w:r>
    </w:p>
    <w:p>
      <w:r>
        <w:t>FR: TI_GERICHTE 32.2016.114 du 19 novembre 2008</w:t>
      </w:r>
    </w:p>
    <w:p>
      <w:r>
        <w:t>IT: TI_GERICHTE 32.2016.114 del 19 novembre 2008</w:t>
      </w:r>
    </w:p>
    <w:p>
      <w:pPr>
        <w:pStyle w:val="Heading2"/>
      </w:pPr>
      <w:r>
        <w:t>Regeste</w:t>
      </w:r>
    </w:p>
    <w:p>
      <w:r>
        <w:t>Grado d'invalidità non pensionabile. Conferma della perizia SAM. Valutazione economica (reintegrabilità nel mercato equilibrato del lavoro e raffronto dei redditi)</w:t>
      </w:r>
    </w:p>
    <w:p>
      <w:pPr>
        <w:pStyle w:val="Heading2"/>
      </w:pPr>
      <w:r>
        <w:t>Erwägungen</w:t>
      </w:r>
    </w:p>
    <w:p>
      <w:r>
        <w:rPr>
          <w:b/>
        </w:rPr>
        <w:t>E. 28</w:t>
      </w:r>
    </w:p>
    <w:p>
      <w:r>
        <w:t>dicembre 2015 (doc. AI 111/303). L’Ufficio AI, viste le risultanze mediche suenunciate, con decisione del 1. settembre 2016 ha negato all’assicurato il diritto a prestazioni (cfr. consid. 1.2).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Meyer/Reichmuth, op. cit., ad art. 28a, pag. 398)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2.5.   Ritornando al caso concreto, dopo attento esame della documentazione medica agli atti, questo TCA, chiamato a verificare se lo stato di salute è stato accuratamente vagliato dall’Ufficio AI prima dell’emissione della decisione impugnata, non ha motivo per mettere in dubbio la valutazione peritale del SAM, da considerare dettagliata, approfondita e quindi rispecchiante i parametri giurisprudenziali ricordati al considerando precedente. 2.5.1.   Per quanto riguarda la patologia oncologica, l’assicurato è stato sottoposto ad una valutazione specialistica da parte del dr. __________, FMH in medicina interna, oncologia-ematologia, il quale, nel consulto del 6 ottobre 2015 (doc. AI 78/229-230), ha evidenziato che “(…) la diagnosi oncologica e la terapia ricevuta non hanno un influsso sulla capacità lavorativa. (…)” (doc. AI 78/229). Secondo il dr. __________ “(…) la diminuzione della capacità lavorativa si giustifica con le ulteriori diagnosi e non con la diagnosi oncologica. Per le limitazioni funzionali si prega di riferirsi alla valutazione dei Colleghi consulenti FMH Neurologia e FMH Reumatologia. (…)” (doc. AI 78/230). Le conclusioni a cui è giunto il dr. __________ non sono state contestate dall’insorgente e il TCA non ha ragioni per scostarsi da questa valutazione. 2.5.2.   Per quanto riguarda la patologia reumatologica, l’assicurato è stato sottoposto ad una valutazione specialistica da parte del dr. __________, FMH in reumatologia, il quale, nel consulto dell’8 ottobre 2015 (doc. AI 78/231-236), con influsso sulla capacità lavorativa, ha indicato le seguenti diagnosi: “(…) Sindrome lombospondilogena cronica - alterazioni della statica, - modiche alterazioni degenerative (MRI 11.2.2014), - esiti da distrofia di crescita Scheuermann a livello lombare. Lieve sindrome cervicospondilogena - protesi discale C5-C6, 25.7.2007, - lieve atassia verosimilmente nell’ambito di una pregressa mielopatia cervicale (…)” (doc. AI 78/234). Secondo il dr. __________ “(…) il paziente presenta una sindrome lombospondilogena cronica. L'esame clinico mostra alterazioni della statica con un'inversione della lordosi lombare mentre la IRM del 11.2.2014 (referto) evidenzia alterazioni degenerative tra L1 e S1. Non sono descritte alterazioni tipo Modic né ernie discali né sicuri conflitti radicolari. Clinicamente non vi è alcuna evidenza per una neurocompressione. Vi è una lieve sindrome cervicospondilogena residua in stato dopo impianto di una protesi discale. Il paziente è disturbato da un'atassia persistente che è stata attribuita dai neurologi che hanno avuto a carico il paziente a una pregressa mielopatia cervicale prima della decompressione e impianto di una protesi discale il 25.7.2007. Dopo questo intervento il paziente ha continuato comunque a lavorare in qualità di addetto alla segnaletica stradale fino al 24.10.2013. […] Come addetto alla segnaletica orizzontale e in altre attività pesanti a mediamente pesanti l'assicurato è inabile al lavoro nella misura del 50 % come diminuzione del rendimento. […] L'attuale incapacità lavorativa può essere fatta risalire al 24.10.2013 e da allora la situazione è invariata. […] Non sono da prevedere cambiamenti di rilievo a medio-lungo termine. […] La diminuzione della capacità lavorativa è dovuta ai problemi a carico della colonna lombare e della colonna cervicale descritti dettagliatamente in precedenza. L'assicurato è limitato in lavori pesanti a mediamente pesanti, leggermente limitato in lavori leggeri. Sono limitati movimenti ripetitivi di flessione-estensione o rotazione del tronco. Le sequele neurologiche della mielopatia, cioè la lieve atassia, viene valutata separatamente nell'ambito del consulto neurologico previsto per la perizia multidisciplinare in corso. […] L'assicurato è in grado di svolgere un lavoro mediamente pesante che possa implicare saltuariamente anche compiti pesanti a tempo pieno ma con un rendimento ridotto nella misura del 50 % mentre in attività leggere e adatte vi è una diminuzione del rendimento che non supera il 20 %. (…)” (doc. AI 78/234-235). Le conclusioni a cui è giunto il dr. __________ non sono state contestate validamente dall’insorgente e il TCA non ha motivo per distanziarsi da questa valutazione peritale, che non è del resto stata smentita da certificati medico-specialistici attestanti delle patologie maggiormente invalidanti, in grado di influire sulla capacità lavorativa residua dell’interessato. In particolare va qui evidenziato che il dr. __________, FMH in neurologia, nel rapporto del 27 maggio 2016 (doc. AI 99/281-282 = doc. C riprodotto in esteso al consid. 2.3), non si è confrontato con la perizia del SAM. Al riguardo, nel complemento del 10 agosto 2016 (doc. AI 110/297-299 riprodotto in esteso al consid. 2.3), il SAM si è allineato alla presa di posizione del 25 luglio 2016 nella quale il dr. __________ ha concluso che “(…) da un punto di vista reumatologico queste osservazioni del neurologo non modificano la valutazione espressa nel consulto di reumatologia dell’8.10.2015. Poiché si fa riferimento in particolare alla pregressa mielopatia cervicale, è utile l’opinione del neurologo che ha partecipato all’ultima valutazione peritale SAM. Dal mio punto di vista, globalmente, il Dr. __________ ribadisce l'opinione già espressa a più riprese in precedenza ma non aggiunge elementi nuovi in grado di modificare la valutazione del SAM. (…)” (doc. AI 110/300). Anche il dr. __________, capo servizio di fisiatria della clinica __________, nella valutazione del 27 febbraio 2017 indirizzata al dr. __________ (doc. D/1), non si è confrontato né con la perizia pluridisciplinare del SAM del 22 dicembre 2015 né con il complemento del 10 agosto 2016 (doc. AI 78/200-243 e 110/297-302) e al riguardo il dr __________, nell’annotazione del 14 marzo 2017, ha rilevato: “(…) diagnosi: deficit motorio e funzionale in mielopatia cervicale del tratto C5-6 con esiti di intervento di discectomia e posizionamento di protesi discale nel 2007 – Si valuta una IL completa nell’attività abituale – Attività adatta da svolgere con rendimento ridotto del 50%. Valutazione: – Dall’attuale rapporto del dr. __________ non risulta una sostanziale modifica dello stato di salute rispetto alla valutazione SAM. (…)” (XIX/1). 2.5.3.   Per quanto riguarda la patologia neurologica, l’assicurato è stato sottoposto a una valutazione specialistica da parte del dr. __________, FMH in neurologia, il quale, nel rapporto del 14 ottobre 2015 (doc. AI 78/237-241) – posta la diagnosi con influsso sulla capacità lavorativa di “(…) stato da intervento di decompressione midollare con discectomia C5/6 per: mielopatia cervicale C5/6, attualmente con minimi deficit residui sensitivi principalmente al piede sinistro (…)” (doc. AI 78/239) – , circa le conseguenze sulla capacità di lavoro, si è così espresso: “(…) la sintomatologia presente è tutto sommato molto discreta e l'incapacità lavorativa riferibile alla problematica neurologica è quantificabile al massimo al 10% anche per l'attività da ultimo svolta dall'A. di addetto alla segnaletica stradale. Più importanti potrebbero risultare gli aspetti reumatologici. […] La situazione soggettiva è peggiorata da due anni, questo in seguito ad un peggioramento dei dolori lombari. […] Penso che la situazione neurologica dovrebbe rimanere stabile nei prossimi anni. […] Il paziente descrive lievi disturbi di sensibilità al piede sinistro e vi sono minimi disturbi d'equilibrio che potrebbero essere riferibili alla pregressa mielopatia cervicale. Si tratta comunque di reperti oggettivi minimi che determinano limitazioni pure molto discrete valutabili al massimo al 10% per quel che riguarda gli aspetti neurologici. […] Nessuna proposta terapeutica dal punto di vista neurologico. […] Ritengo possibili provvedimenti d'integrazione professionale per quel che riguarda gli aspetti neurologici: attività che non sollecitino in modo rilevante gli arti inferiori e che non necessitino di un equilibrio perfettamente intatto potrebbero essere svolte dall'A. in misura del 100%. (…)” (doc. AI 78/240). Le conclusioni a cui è giunto il dr. __________ non sono state contestate validamente dall’insorgente e il TCA non ha motivo per distanziarsi da questa valutazione peritale, che non è del resto stata smentita da certificati medico-specialistici attestanti delle patologie maggiormente invalidanti, in grado di influire sulla capacità lavorativa residua dell’interessato. Va qui ribadito che tanto il dr. __________ nel rapporto del 27 maggio 2016 (doc. AI 99/281-282 = doc. C riprodotto in esteso al consid. 2.3), quanto il dr. __________ nella valutazione del 27 febbraio 2017 indirizzata al dr. Karau (doc. D/1), non si sono confrontati con le valutazioni peritali del SAM. Inoltre, il dr. __________, nella presa di posizione del 29 luglio 2016 (doc. AI 110/301-302 a cui i periti del SAM si sono allineati), ha concluso che “(…) dal rapporto del Dr. __________ non emergono nuovi aspetti rispetto a quanto mi era stato riferito dal paziente stesso in occasione della valutazione del 13 ottobre 2015. Nella valutazione si parla di atassia alla marcia e sindrome piramidale. A questo proposito rilevo che alla mia valutazione la marcia del paziente era abbastanza sicura senza una franca atassia, inoltre vi erano riflessi osteotendinei relativamente vivaci ma senza associati altri sintomi chiaramente indicativi di una sindrome piramidale come aumento del tono muscolare, segno di Babinski o paresi di tipo piramidale. Inoltre dal rapporto del Dr. __________ non si evince quando abbia valutato da ultimo l'A. Infine anche da questo rapporto emerge l’importanza della sintomatologia algica lombare, che non è comunque riferibile primariamente ad una patologia neurologica ma che è stata valutata nell’ambito della perizia pluridisciplinare con una valutazione anche reumatologica e a questa si riferisce anche lo scritto dell'Avvocato RA 1 del 20.06.2016. Per quel che riguarda dunque gli aspetti neurologici dal mio punto di vista ritengo di poter confermare la valutazione del 13 ottobre 2015. (…)” (doc. AI 110/301-302). Quanto alla valutazione del dr. __________ del 27 febbraio 2017 (doc. D/1) – rilevato anche come egli abbia, in particolare, concluso che “(…) all'esame oggettivo non ho riscontrato deficit muscolari e di forza, o alterazioni delle capacità di esecuzione di gesti funzionali. La deambulazione risulta possibile senza uso di ausilio per distanze superiori ai 100 metri, con iniziale incertezza di equilibrio e compenso degli superiori. Durante la marcia si rileva andatura modicamente atassica, possibile il cammino su punte e talloni per brevi tratti con conservata frammentazione motoria di tutti i segmenti presi in esame. L'esame dinamico del rachide completo, presenta movimenti attivi e passivi conservati su tutti i piani dello spazio, con dolore alle manovre attive e passive in massima estensione del rachide e rotazione bilaterale con digitopressione dolorosa dei processi spinosi in sede para lombare sinistra. II mio parere è che abbiamo un complesso quadro di dolore cronico, su doppia componente patologica di mielopatia cervicale e associata degenerazione artrosica lombare con discopatie multiple. Condizioni che nel tempo risultano essere modicamente migliorate dai vari interventi conservativi farmacologici e fisioterapici tutt'ora in uso. (…)” (doc. D/1, pag. 5) – , questo Tribunale può fare propria la valutazione del dr. __________ che, nell’annotazione del 14 marzo 2017, ha concluso che “(…) dall’attuale rapporto del dr. __________ non risulta una sostanziale modifica dello stato di salute rispetto alla valutazione SAM. (…)” (XIX/1). 2.5.4.   Visto tutto quanto sopra esposto e conformemente alla giurisprudenza in materia di valore probatorio di rapporti medici ( cfr. consid. 2.4; va qui inoltre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la valutazione del SAM (confermata dai medici SMR; doc. AI 81/247-249, 111/303 e XIX/1), secondo la quale l’assicurato, dal 24 ottobre 2013, può lavorare a tempo pieno con una flessione del rendimento del 50% nell’attività abituale e del 20% in un’attività adeguata, va confermata. In questo senso la domanda di una perizia giudiziaria: “(…) si può anche considerare opportuno l’esperimento di una perizia giudiziaria che dia un responso definitivo fra valutazioni specialistiche discordanti. (…)” (I, pag. 6), va respinta. In effetti,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lo si ribadisce ancora una volta, l’insorgente – anche dopo l’esauriente complemento peritale del 10 agosto 2016 del SAM – non ha prodotto alcun atto medico specialistico che si sia confrontato compiutamente con le valutazioni del SAM. 2.6.   L’insorgente sostiene che “(…) v ista la sua patologia e le palesi grandi limitazioni […] è incollocabile in qualsiasi attività lavorativa. Si deve ritenere che concretamente non abbia una realistica capacità di guadagno e si giustificata una rendita intera di invalidità. Nel mondo reale del lavoro infatti è richiesta energia, concentrazione, flessibilità, resistenza allo stress, ritmi sostenuti e competenze tecniche, di modo che un dipendente con le citate limitazioni fisiche è in realtà impossibile da collocare. (…)” (I, punto 6, pag. 7) rispettivamente che “(…) con i citati evidenti gravi limiti fisici, ma anche cognitivi e professionali, l’assicurato pure in età avanzata, non è realisticamente collocabile in un’attività diversa da quella sempre svolta e da lui ancora parzialmente esigibile. (…)” (XVI). Al riguardo va rilevato che l’insorgente si fonda sulla valutazione medica del dr. __________ e non su quella dei periti del SAM alla quale, visti i motivi esposti al precedente considerando, va riconosciuta piena forza probatoria.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Il consulente in integrazione, nel complemento del 31 ottobre 2016 (VI/1), dopo aver confermato che “(…) in attività abituale, ossia di manovale della segnaletica stradale, risulta non reintegrabile a causa delle difficoltà motorie di cui egli è afflitto e, di riflesso, per il pericolo che lo stesso potrebbe generare o essere vittima. In attività adeguata possiede una capacità lavorativa medico-teorica dell'80% concretamente ancora sfruttabile. Si riconferma infatti che - tenuto conto delle limitazioni funzionali e della situazione personale - il signor RI 1, in un mercato del lavoro equilibrato, è reintegrabile in qualsiasi attività di tipo semplice e leggero. (…)” ha puntualizzato: “(…) Qui di seguito illustrerò degli esempi di attività confacenti alle limitazioni funzionali. l settori d'impiego che verranno menzionati non sono di tipo pesante, né mediamente pesante, non richiedono solitamente la ripetitiva flessione-estensione o rotazione del tronco, non sollecitano in modo rilevante gli arti inferiori e non necessitano di un equilibrio perfetto. Esempi di attività semplici e leggere possono essere: - attività di magazziniere - sorvegliante - venditore (riempimento scaffali, controllo merce, prezzatura, ecc.). l suindicati tipi di impiego, da non considerarsi di nicchia, possono essere svolti con mezzi ausiliari o attrezzature informatiche che permettono di non caricare la colonna lombare e la colonna cervicale. Tali attività possono richiedere lo spostamento di piccoli oggetti, di peso però inferiore al chilogrammo. In particolare, per l'attività di magazziniere sono compresi dei piccoli lavori di scrivania, quali la registrazione della merce in entrata e in uscita (gestione dei bollettini). Le citate mansioni permetterebbero all'assicurato di cambiare postura più volte al giorno. Le attività legate alla parte vendita comprendono anch'esse dei piccoli lavori di scrivania quali l'ordinazione alla Casa madre dei prodotti mancanti (mansioni idonee allo stato di salute). L'impiego di venditore comprende altresì il riempimento degli scaffali, il controllo delle merci, la prezzatura. Tali compiti possono essere svolti con l'ausilio di mezzi ausiliari (es. uno sgabello, un carrello e/o una scaletta ergonomica per raggiungere gli scaffali più alti senza dover flettere il corpo). Lo scrivente tiene a precisare che per attività di sorvegliante si fa riferimento a tutte quelle attività offerte dalle società di sicurezza nell'osservazione dei video di sicurezza e del controllo degli allarmi furto scattati. Non vengono tenute in considerazione attività esterne. Essendo le attività sopramenzionate di back-office (che non richiedono il diretto contatto con la clientela) ed essendo le stesse a carattere ripetitivo, le conoscenze della lingua italiana dell'assicurato sono ritenute sufficienti. (…)” (VI/1).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Del resto deve essere ricordato che il principio dell’esigibilità configura un aspetto di quello della proporzionalità. Questo principio permette di pretendere da una persona un determinato comportamento anche se presenta degli inconvenienti,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Detta ipotesi (reintegrabilità sul mercato normale del lavoro) è confermata anche dal fatto che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Nel caso in esame, nel succitato complemento del 31 ottobre 2016 (VI/1), il consulente in integrazione ha elencato le diverse attività confacenti allo stato di salute dell’assicurato. Quanto agli aspetti legati alla formazione (l’assicurato ha fatto solo le scuole elementari e non possiede alcuna formazione professionale) e all’età (classe 1960) va rilevato quanto segue. Che l’assicurato, non di lingua madre italiana, sia praticamente analfabeta non significa giocoforza la non reperibilità di un’attività. Al riguardo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e la 32.2013.117 del 4 febbraio 2014 consid. 2.9 e riferimenti).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Si tratta del momento in cui gli incarti medici permettono di accertare i fatti in modo circostanziato (DTF 138 V 457). Nel caso di specie il momento determinante ai sensi della DTF 138 V 457 è il 28 dicembre 2015, quando il medico SMR ha allestito il rapporto finale in seguito alla perizia pluridisciplinare del SAM ed ha confermato, dal mese di ottobre 2013, un’abilità al lavoro del 50% nella sua attività abituale e dell’80% in un’attività adeguata rispettosa dei limiti funzionali posti. In quel momento l’assicurato aveva 55 anni. Se si volesse considerare quale momento determinante la valutazione del 29 agosto 2016 con la quale (visto il complemento del SAM del 10 agosto 2016) il medico SMR ha confermato il precedente rapporto finale del 28 dicembre 2015, allora l’assicurato in quel momento aveva 56 anni. Il TF nella STF I 293/05 del 17 luglio 2006,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Di analogo tenore anche la STF 9C_124/2010 del 21 settembre 2010 concernente un assicurato di 61 anni e mezzo al momento della decisione. Con tale pronuncia il TF, annullando il giudizio cantonale che aveva ritenuto che la residua capacità lavorativa dell’assicurato non era più sfruttabile sul mercato del lavoro, ha ritenuto esigibile lo sfruttamento della residua capacità sul mercato equilibrato del lavoro sottolineando come il fattore dell’età avanzata costituisce essenzialmente “solo” uno dei diversi fattori personali che influiscono sulle concrete opportunità professionali. Ai fini dell’esame della sfruttabilità assume un ruolo rilevante la capacità lavorativa residua, ritenuto come la possibilità di prestare ancora un’attività a tempo pieno, pur in considerazione di determinate limitazioni funzionali (segnatamente con riferimento alle attività pesanti o alla posizione da osservare durante l’attività lavorativa) gioca un ruolo importante nell’esame della reintegrabilità dell’assicurato. Sempre in merito alla reintegrabilità nel mondo del lavoro avuto riguardo all’età vedi anche la STCA 32.2015.114 del 27 giugno 2016 con ulteriori diversi riferimenti giurisprudenziali. Ritornando alla fattispecie concreta, sulla scorta della succitata giurisprudenza, questo TCA ritiene, da una parte che l’assicurato può mettere a frutto la sua residua capacità lavorativa in un mercato equilibrato del lavoro considerato che (nel momento determinate: 2015/2016) egli aveva ancora davanti a sé diversi anni prima del pensionamento, dall’altra parte che egli (ritenuta la possibilità di lavorare a tempo pieno con una flessione del rendimento del 50% nell’attività abituale e del 20% in un’attività adeguata) può svolgere attività semplici e ripetitive che non necessitano di formazione. Visto tutto quanto sopra esposto, non vi sono dunque motivi per scostarsi dalla surriferita valutazione del consulente in integrazione professionale, effettuata da persona con esperienza in ambito integrativo. In questo senso nemmeno è necessario procedere ad ulteriori accertamenti come paventato dal ricorrente laddove sostiene che “(…) risulta comunque opportuno un serio approfondimento/accertamento della reale capacità di collocamento e a tal fine, se del caso, il rinvio degli atti all’AI. (…)” (X, pag. 4). 2.7.   In merito alla valutazione economica – considerati i dati del 2014 (termine dell’anno di carenza ex art. 28 cpv. 1 lett. b LAI) – va rilevato quanto segue. 2.7.1.   Così interpellato (cfr. doc. AI 83/252) il datore di lavoro ha comunicato che l’assicurato “(…) è stato alle nostre dipendenze a partire dal 2013 fino 2015 con lo stesso salario mensile lordo di Fr. 5'490.00, non ci sono stati aumenti. (…)” (doc. AI 84/253). L’Ufficio AI ha quindi stabilito che nel 2014 il salario annuo dell’insorgente sarebbe stato di fr. 71'370.-- (5'490 x 13 = 71'370; cfr. la tabella elaborata il 14 gennaio 2016 sub doc. AI 85/254). Secondo giurisprudenza, riassunta nella STF 9C_501/2013 del 28 novembre 2013, per determinare il reddito ipotetico conseguibile dalla persona assicurata senza il danno alla salute (reddito da valido), occorre stabilire quanto la stessa, nel momento determinante (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9C_416/2010 del 26 gennaio 2011 consid. 3.2 con riferimenti). Questo Tribunale, conformemente alla succitata giurisprudenza e ritenuto che detto salario annuo é rimasto incontestato, può pertanto ritenere quale reddito da valido per il 2014 l’importo di fr. 71'370.--.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Nr.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pag.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nella DTF 141 V 1 consid. 5. In concreto, per un'attività equivalente esercitata a tempo pieno nel 2014 per 41,5 ore alla settimana nel settore delle costruzioni, livello di competenze 1 (che prevede attività semplici di tipo fisico o manuale), il reddito conseguibile per un uomo ammontava a fr. 68'562.15 (5'507 x 12 x 41.5 : 40 = 68'562.15). Il reddito da valido che l’assicurato avrebbe conseguito nel 2014 quale addetto alla segnaletica stradale presso un’impresa di pittura (fr. 71'370.--, cfr. consid. 2.7.1) si situa dunque sopra la media dei salari svizzeri per un'attività equivalente svolta da un uomo nel 2014 al 100%. Non sono pertanto realizzati i presupposti per ridurre il reddito statistico da invalido in applicazione della giurisprudenza di cui alla STF U 8/07 del 20 febbraio 2008 ed alla DTF 135 V 297 sopra menzionate. Nel caso in esame, ritenuto che l'insorgente non ha intrapreso un'attività lucrativa da lui esigibile, per il calcolo del reddito da invalido vanno applicati i dati statistici. Dall'inchiesta svizzera sulla struttura dei salari 2014 ( vedi, a proposito del 2012, la STF 9C_632/2015 del 4 aprile 2016 pubblicata in DTF 142 V 178, in particolare consid. 2.5.7), edita dall'Ufficio federale di statistica, più precisamente dalla tabella TA1 2014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63’744.-- (5'312 x 12 mesi). Questi dati si riferiscono, però, ad un tempo lavorativo di 40 ore alla settimana. Considerato che nel 2014 le ore settimanali normali di lavoro totali ammontavano a 41.7, si ottiene un reddito da invalido di fr. 66'453.12 (63'626.54 x 41.7 : 40), ritenuto che la quota di tredicesima è già compresa (STFA U 274/98 del 18 febbraio 1999, consid. 3a). Quanto alla pretesa riduzione del 25% (cfr. consid. 1.3 e 1.5) va rilevato quanto segue. L’Ufficio AI, come accennato (cfr. consid. 1.4), in sede di risposta ha ammesso che si sarebbe dovuto applicare una riduzione del 10% dal reddito da invalido adducendo che “(…) l'impatto delle limitazioni funzionali è infatti già stato compreso nella riduzione del rendimento a livello medico (cfr. rapporto SMR 28 dicembre 2015, doc. 81 incarto AI), […] non vi può essere la riduzione per nazionalità o tipo permesso di soggiorno (essendo l'assicurato cittadino svizzero) e non vi è alcuna riduzione per occupazione a tempo parziale (STF 9C 149/2015 consid. 4.1). Per di più, come indicato dal Servizio di integrazione professionale, le conoscenze dell'italiano dell'assicurato non giustificano un'apposita deduzione, poiché le stesse sono sufficienti per svolgere attività semplici e ripetitive adeguate ai danni alla salute (cfr. in tema STF 8C 350/2013 e sentenza 5 ottobre 2016, consid. 2.10.3, di questo lodevole Tribunale, inc. 32.2015.160). (…)” (VI).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Il TF, quanto alla possibilità di applicare una riduzione al reddito da invalido allorquando è possibile un lavoro a tempo pieno con una flessione del rendimento, nella STF 9C_767/2015 del 19 aprile 2016, ha sviluppato la seguente considerazione: “(…) premessa l'incontestata residua capacità lavorativa di A. del 70% (che si traduce nella presenza durante tutto il giorno con rendimento ridotto) in un'attività rispettosa dei limiti funzionali, conformemente alla giurisprudenza del Tribunale federale in caso di presenza lavorativa durante tutto il giorno ma con limitazioni, in concreto del 30%, non vi è più spazio per alcuna riduzione riconducibile all'impossibilità di svolgere un'attività a tempo pieno (cfr. sentenza 9C_149/2015 del 22 marzo 2016 consid. 4.1 con riferimento alle sentenze 9C_710/2011 del 20 marzo 2012 consid. 5; 9C_980/2008 del 4 marzo 2009 consid. 3.1.2 e 9C_344/2008 del 5 giugno 2008 consid. 4). Detto altrimenti, il fatto che l'opponente non possa svolgere un'attività adeguata al 100% ma unicamente nella misura del 70% è già stato considerato dall'amministrazione allorquando ha ridotto il reddito da invalido del 30% per il minor rendimento e non vi è più spazio per ulteriori riduzioni di sorta. (…)” (STF 9C_767/2015 del 19 aprile 2016, consid. 4.4). Questa giurisprudenza è stata confermata anche nelle STF 9C_635/2016 del 14 dicembre 2016 consid. 4.3 e 9C_603/2015 del 25 aprile 2016 consid. 8.1. Fatte queste premesse, tenuto conto del riserbo di cui deve dare prova il giudice delle assicurazioni sociali nel sostituire il proprio apprezzamento a quello dell’amministrazione (DTF 137 V 71 e 132 V 393 consid. 3.3), questo Tribunale ritiene che, riconoscendo una decurtazione del 10%, l’amministrazione non ha abusato del proprio potere di apprezzamento. Mediante la riduzione in questione, l’Ufficio AI ha infatti ampiamente tenuto conto della situazione personale e professionale dell’insorgente. Va qui rilevato che, anche volendo applicare una riduzione del 15% – esclusa nella fattispecie quella pretesa del 25%; nella STF 8C_482/2016 del 15 settembre 2016 pubblicata in SVR 2017 IV Nr. 17 l’Alta Corte ha confermato una riduzione del 15% rilevando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 il risultato, come si vedrà al prossimo considerando, non cambia. Ritenuta la flessione del rendimento del 20% in un’attività adeguata e applicando la riduzione del 10% rispettivamente del 15%, il reddito da invalido nel 2014 si attesta a fr. 47'846.24 (66'453.12 x 80% ridotti del 10%) e a fr. 45'188.12 (66'453.12 x 80% ridotti del 15%). 2.7.3   Confrontando ora i redditi da invalido di fr. 47'846.24 (riduzione del 10%) e di fr. 45'188.12 (riduzione del 15%) (cfr. consid. 2.7.2) con il relativo reddito da valido di fr. 71'370.-- (cfr. consid. 2.7.1), si ottiene un grado d’invalidità del 33% rispettivamente del 37% ([71'370 - 47'846.24] x 100 : 71'370 = 32.96% arrotondato al 33% secondo la giurisprudenza di cui alla DTF 130 V 121 e ([71'370 - 45'188.12] x 100 : 71'370 = 36.68% arrotondato al 37%). È dunque a ragione che l’Ufficio AI non ha riconosciuto il diritto ad una rendita non raggiungendo, in ogni caso, il grado d’invalidità la soglia pensionabile del 40% (cfr. consid. 2.2). Quanto al diritto a provvedimenti professionali questo Tribunale può fare propria la conclusione del consulente in integrazione professionale che, nel complemento del 31 ottobre 2016, ha concluso che “(…) pur non potendo accordare l'UAl una formazione biennale/triennale con AFC (assenza del titolo di studio equivalente), si rimane a disposizione per valutare l'erogazione di corsi ad hoc idonei a colmare eventuali lacune formative. Si evidenza che molti corsi sono sovente finanziati direttamente dal datore di lavoro (es. patente del muletto per l'attività di magazziniere, corso sulla sorveglianza interaziendale e il corso sulla sicurezza/prezzatura e allarmi merci).(…)” (VI/1). Al riguardo, il consulente in integrazione professionale, nella valutazione del 20 settembre 2016, ha rilevato: “(…) Contatto telefonicamente l’assicurato in data odierna. Il Signor RI 1RI 1 mi informa che tramite il suo avvocato intende ricorrere alla decisione del 01.09.2016, per questa ragione al momento intende rinunciare all’aiuto al collocamento. Non appena la situazione sarà definita, se ancora interessato, farà richiesta per un nuovo mandato. (…)” (doc. AI 115/319). 2.8.   In simili circostanze, visto tutto quanto precede, il ricorso va respinto e la decisione impugnata confermata.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