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32.2016.108 vom 16. August 2016</w:t>
      </w:r>
    </w:p>
    <w:p>
      <w:r>
        <w:t>TI Tribunale d'appello, 2016-08-16, IT</w:t>
      </w:r>
    </w:p>
    <w:p>
      <w:r>
        <w:rPr>
          <w:b/>
        </w:rPr>
        <w:t xml:space="preserve">Quelle: </w:t>
      </w:r>
      <w:r>
        <w:t>https://mcp.opencaselaw.ch/entscheid/ti_gerichte_32.2016.108</w:t>
      </w:r>
    </w:p>
    <w:p>
      <w:r>
        <w:t>FR: TI_GERICHTE 32.2016.108 du 16 août 2016</w:t>
      </w:r>
    </w:p>
    <w:p>
      <w:r>
        <w:t>IT: TI_GERICHTE 32.2016.108 del 16 agosto 2016</w:t>
      </w:r>
    </w:p>
    <w:p>
      <w:pPr>
        <w:pStyle w:val="Heading2"/>
      </w:pPr>
      <w:r>
        <w:t>Regeste</w:t>
      </w:r>
    </w:p>
    <w:p>
      <w:r>
        <w:t>Rendita limitata nel tempo.UAI non è vincolato da valutazione dell'invalidità dell'assicuratore LAINF e viceversa.Determinanti sono le conclusioni della visita di chiusura LAINF.Medico non può pronunciarsi sul grado d'invalidità,ma solo sulle condizioni mediche di salute.Non elementi extrainfortunio</w:t>
      </w:r>
    </w:p>
    <w:p>
      <w:pPr>
        <w:pStyle w:val="Heading2"/>
      </w:pPr>
      <w:r>
        <w:t>Erwägungen</w:t>
      </w:r>
    </w:p>
    <w:p>
      <w:r>
        <w:rPr>
          <w:b/>
        </w:rPr>
        <w:t>E. 25</w:t>
      </w:r>
    </w:p>
    <w:p>
      <w:r>
        <w:t>gennaio 2013; STF 9C_529/ 2010 del 24 gennaio 2011; DTF 133 V 549 consid. 6). Stante quanto esposto, la richiesta dell’assicurato di attendere l’esito della procedura LAINF poiché sarebbe manifestamente prematuro emanare una decisione in merito alla rendita AI (doc. I pag. 3) ritenuto che “ il grado di invalidità stabilito dall’assicuratore infortuni deve coincidere con quello stabilito all’AI (cosiddetta “ Koordinationsregel ”) ” (doc. I pag. 5), deve essere respinta. Il TCA può dunque autonomamente giudicare la vertenza in oggetto senza dovere attendere la procedura in materia LAINF. nel merito 2.2.   Oggetto del contendere è sapere se è a giusta ragione che l’Ufficio assicurazione invalidità ha riconosciuto all’assicurato una rendita intera di invalidità limitata nel tempo dal 1° luglio 2015 al 30 giugno 2016, poiché tre mesi dopo la visita di chiusura della __________ il ricorrente sarebbe abile al lavoro al 100% in attività adeguate e dal calcolo effettuato con il metodo ordinario risulterebbe una perdita di guadagno inferiore al grado minimo pensionabile (13%).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2.4.   Trattandosi in concreto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2.5.   Nel caso di specie, dopo avere richiamato gli atti medici ritenuti determinanti e in particolare la documentazione acquisita dall’assicuratore infortuni che ha sottoposto l’assicurato a delle visite mediche di valutazione del suo stato di salute, sentito il parere del consulente in integrazione professionale (doc. 110), c on la decisione impugnata l'Ufficio AI ha attribuito all’assicurato una rendita temporanea di invalidità: prima un quarto, poi intera e in seguito il diritto è stato soppresso dal 1° luglio 2016. Considerata un’incapacità lavorativa del 100% nella precedente attività di magazziniere, mentre una capacità lavorativa del 100% in attività adeguate, applicando il metodo ordinario di raffronto dei redditi l’Ufficio AI ha infatti concluso, tenendo conto del grado di invalidità del 23% stabilito dall’assicuratore infortuni il 27 luglio 2010, che il grado di invalidità dell’assicurato fosse inizialmente del 46% dal 1° aprile 2015, poi del 100% dal 1° luglio 2015 fino a quando vi è stato il miglioramento che ha portato a sopprimere la rendita intera stante un grado AI del 13% e a negare anche dei provvedimenti reintegrativi professionali. Nel ricorso l’assicurato ha contestato il risultato a cui è giunta l’amministrazione, evidenziando come gli accertamenti medici sarebbero lacunosi, poiché non avrebbero tenuto conto delle sue reali condizioni di salute che i suoi medici curanti hanno invece debitamente attestato, ritenendo per esempio non attuabile l’attività di orologiaio al 100%, ma semmai solo al 70%. Egli ha quindi preteso l’attribuzione di una rendita intera di invalidità anche dopo il 30 giugno 2016. 2.6.   L’Ufficio AI ha richiamato dall’assicuratore infortuni __________, che si è assunto i casi di infortunio sia alla spalla sinistra sia destra alla base della richiesta di prestazioni dall’assicurazione invalidità, l’intera documentazione medica. Fra i numerosi referti rilasciati dai medici consultati, lo stesso insorgente ha citato e prodotto a comprova delle sue condizioni di salute alcuni di questi certificati. Il referto radiologico del 14 gennaio 2015 (doc. D1) indica gli esiti dell’ecografia della spalla destra e sinistra e della radiografia di entrambe le spalle in due proiezioni, che sono avvenute quel giorno. Nel certificato del 27 gennaio 2015 (doc. D2) il dr. med. __________, FMH chirurgia ortopedica e traumatologia, ha riferito di un consulto avvenuto quel giorno, osservando che per il paziente i dolori erano presenti in maniera più o meno costante e difficilmente tollerabili la notte. Malgrado non vi fosse un’inabilità lavorativa, l’assicurato riusciva a fatica ad effettuare le mansioni che gli venivano assegnate come magazziniere edile. Per entrambi gli arti il curante ha quindi suggerito una risonanza. Il terzo documento prodotto dall’insorgente riferisce del colloquio avuto con un consulente infortuni presso il suo domicilio. In questo verbale, allestito il 23 settembre 2015 (doc. D3), sono in particolare indicate l’anamnesi professionale, il decorso, lo stato attuale e il procedere terapeutico. Nel descrivere lo stato attuale, l’interessato ha affermato che la mobilità era rimasta uguale da un mese, che non v’era stato alcun miglioramento e che l’evoluzione non era favorevole. Egli riusciva a portare il braccio destro in elevazione laterale fino a 45°, mentre anteriormente raggiungeva gli 80°. Al loro punto massimo, i movimenti gli provocavano dolore, così come nel riabbassare o riposizionare il braccio destro. Mancava forza nel braccio, aveva difficoltà a radersi, era impossibilitato a lavarsi i capelli, a portare la mano destra sulla spalla sinistra, doveva costantemente cambiare posizione della braccia alla guida. Per poter muovere e spostare il braccio destro appoggiato al tavolo doveva afferrarlo e sollevarlo con la mano sinistra. Non poteva nemmeno dormire sul fianco destro né su quello sinistro, ma unicamente sulla pancia facendo fatica a stare sulla schiena. Tutti questi disturbi, secondo il ricorrente, valevano anche per la spalla sinistra. A suo dire, quindi, sarebbe stato auspicabile un nuovo consulto presso il dr. med. __________, che l’aveva già visitato. In effetti, il 6 gennaio 2016 l’assicurato è stato visitato dalla dr.ssa med. __________ nello studio privato del prof. dr. med. __________, FMH ortopedia chirurgica e traumatologia dell’apparato locomotore. Nel suo referto dell’11 gennaio 2016 (doc. 255), che il ricorrente ha richiamato agli atti (doc. VI), la specialista ha posto la diagnosi di dolori cronici alla spalla destra su stato dopo ricostruzione del sovraspinato e sottoscapolare nel maggio 2015; omartrosi avanzata; persistente rottura parziale del sovraspinato. Dolori cronici alla spalla sinistra con ri-rottura della cuffia dei rotatori dopo sutura in mini open nel settembre 2007 e sutura del capo lungo nel giugno 2009. La chirurga ortopedica ha esaminato le risonanze magnetiche effettuate il 16 e il 17 dicembre 2015 rispettivamente alla spalla destra e sinistra e ha concluso che malgrado la persistente rottura parziale del tendine sovraspinato anche con una nuova operazione la situazione non sarebbe potuta migliorare. A causa della giovane età del paziente una protesi era fuori discussione. Bisognava adattarsi alla situazione e ambire a una reintegrazione professionale in un’attività lavorativa adeguata (non lavorare al di sopra dell’altezza dello xifoide e non caricare ripetutamente sopra ai 5kg, cambiare spesso posizione con pause). Sul lato sinistro si presentava pure una situazione irreparabile. La spalla era già stata valutata in precedenza in maniera definitiva. Questo parere è stato sottoposto al medico dell’assicuratore infortuni, il quale l’8 marzo 2016 ha pure valutato l’assicurato personalmente nell’ambito di una visita di chiusura. Nel suo rapporto dell’11 marzo 2016 (doc. 265) il dr. med. __________, specialista in chirurgia ortopedica e traumatologia dell’apparato locomotore, ha riassunto gli atti medici determinanti dal 2010 al 2016, le dichiarazioni dell’assicurato, i reperti e le radiografie a sua disposizione. L’esperto ha posto la diagnosi di sindrome dolorosa cronica spalla destra e sinistra in: evento alla spalla sinistra del 27 luglio 2007 con stato da rottura del sovraspinato e lesione parziale del plesso brachiale superiore sinistro con ricupero completo di quest’ultimo; stato da artroscopia e sutura del sovraspinato sinistro in mini open il 3 settembre 2007; stato da ri-sutura del sovraspinato sinistro, nuova acromioplastica, tenotomia del capo lungo del bicipite il 22 giugno 2009; stato da rottura del sovraspinato e sottoscapolare di destra con ricostruzione artroscopica in data 13 maggio 2015; ri-rottura parziale del sovraspinato della spalla destra e ri-rottura della cuffia dei rotatori a sinistra. Omartrosi bilaterale. Il chirurgo ortopedico ha riportato le lamentele soggettive dell’interessato di un peggioramento dei dolori a livello delle spalle bilateralmente, con un aumento più progressivo e veloce alla spalla destra, mentre alla spalla sinistra notava una diminuzione della forza progressiva. Dai reperti oggettivi era in particolare riscontrabile una limitazione dell’articolarità della spalla dominante destra e della spalla sinistra, perciò l’esperto ha proposto all’assicurato di eseguire a casa degli esercizi per il mantenimento dei gradi dell’articolarità delle spalle destra e sinistra guadagnati al momento e gli ha prescritto degli antinfiammatori e antidolorifici. Lo specialista ha ritrovato un peggioramento nell’articolarità della spalla sinistra rispetto alla visita di chiusura del 2010 dove la flessione e l’abduzione erano di 180°, mentre a quel momento in ambedue i casi era di 90°. Per quel che riguardava la forza, essa restava sovrapponibile a quella odierna nell’arto superiore sinistro, mentre nell’arto superiore destro l’interessato era portatore di un danno permanente di cui ne sarebbe stato tenuto conto nell’apprezzamento dell’indennità per menomazione. Alla visita del 2016 il medico fiduciario ha ritenuto stabilizzata la situazione clinica di ambedue le spalle, motivo per cui ha ridefinito l’esigibilità lavorativa visto che la precedente esigibilità determinata nel 2010 era stata prodotta dalla sola problematica della spalla sinistra, mentre la nuova esigibilità doveva adattarsi anche ai nuovi deficit funzionali emersi alla spalla destra. L’assicurato è stato considerato abile nella misura dell’esigibilità da subito al 100%, fermo restando delle limitazioni funzionali. Con il ricorso l’assicurato ha prodotto il referto del 6 settembre 2016 (doc. B) allestito dal chirurgo ortopedico dr. med. __________ a seguito del consulto del 4 agosto 2016. Questo certificato è identico al rapporto del 5 agosto 2016 (doc. 125) che lo specialista ha indirizzato all’assicuratore infortuni __________ quale opposizione alla decisione del 22 luglio 2016 (doc. 277), con cui gli è stata negata una rendita di invalidità per i disturbi alla spalla destra , dato che l’incapacità di guadagno del 20% calcolata nel 2016 non raggiungeva il grado di invalidità del 23% stabilito dal 1° giugno 2010 con la decisione del 27 luglio 2010 per l’infortunio del 27 luglio 2007 alla spalla sinistra . Per l’assicuratore, l’infortunio del 2002 non è risultato economicamente invalidante, perciò non sussisteva il diritto a una rendita di invalidità abbinata. Il chirurgo, riferendosi espressamente alla decisione in ambito di infortuni con cui era stata concessa all’assicurato una rendita del 23% per la problematica ad entrambe le spalle, ha evidenziato le sue perplessità sul risultato ottenuto, rilevando che l’interessato già beneficiava di una rendita del 22% per la spalla sinistra , ma ora si aggiungeva anche la problematica della spalla destra con un peggioramento della situazione della spalla sinistra . Inoltre, a dire del chirurgo non era corretto affermare che il paziente fosse abile al 100% in un’attività più leggera, tanto che anche come orologiaio l’ha ritenuto al massimo abile al 70%.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le problematiche ortopediche ad entrambe le spalle sono state chiarite in modo soddisfacente dal perito che l’assicuratore infortuni ha nominato appositamente e il cui parere è stato richiamato e fatto proprio dall’Ufficio AI. Vanno quindi ritenute determinanti le conclusioni a cui è giunto lo specialista dr. med. __________ nella visita di chiusura dell’8 marzo 2016. Al relativo referto va dunque riconosciuta forza probatoria piena conformemente alla giurisprudenza esposta (cfr. consid. 2.6). A nulla valgono le lamentele del ricorrente sulla legittimità delle conclusioni che ha tratto l’Ufficio AI, a suo dire prematuramente perché avrebbe dovuto attendere l’esito delle contestazioni rivolte alla decisione del 22 luglio 2016 dell’assicuratore infortuni. Il più recente referto del 6 settembre 2016 (doc. B) prodotto dall’assicurato insieme al suo ricorso è identico, come detto, al rapporto datato 5 agosto 2016 che il dr. med. __________ ha allestito e trasmesso all’assicuratore infortuni ed è antecedente alla decisione del 16 agosto 2016 qui impugnata. Facendo leva su questo certificato il ricorrente ha chiesto di accertare meglio ed ulteriormente le sue condizioni di salute. Questo documento espone delle diagnosi già note all’Ufficio AI ed esprime delle lamentele in merito alla definizione del grado di invalidità, che esulano per. come tali, dai suoi compiti. Infatti, in merito al compito del medico, va rilevato che esso può esprimere soltanto un giudizio medico sulle condizioni di salute di un assicurato, indicare in quale misura e in quali attività l'assicurato è incapace al lavoro come pure fornire un importante elemento di giudizio per determinare quali lavori siano ancora ragionevolmente esigibili dall'assicurato (STF 9C_707/2016 del 1° dicembre 2016). Il medico non può invece pronunciarsi anche sul grado di invalidità, visto che la determinazione del grado AI è il risultato di un puro calcolo economico che spetta al consulente in integrazione professionale sulla scorta delle indicazioni e limitazioni mediche; quest'ultimo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In concreto, quindi, seppure si sia pronunciato prettamente in ambito infortunistico – parere che il ricorrente fa però valere anche per la sua richiesta di prestazioni dall’assicurazione invalidità -, non spettava comunque al medico curante giudicare il grado di invalidità stabilito dall’assicuratore infortuni, questo compito spettando, essendo di carattere economico e non medico, all’assicuratore rispettivamente al consulente infortuni – e in ambito AI al consulente in integrazione professionale. Pertanto, del certificato del 6 settembre 2016 occorre tenere presente unicamente il parere strettamente medico fornito dal chirurgo ortopedico in merito al grado di capacità lavorativa dell’assicurato, secondo cui va contestata la piena capacità lavorativa in attività leggere e come orologiaio – ossia in una delle attività per le quali l’assicuratore infortuni l’ha ritenuto abile al 100% - sarebbe abile al 70% al massimo. Tuttavia, il TCA rileva che questo parere medico non è peraltro supportato da un’analisi clinica ed oggettiva delle condizioni di salute dell’interessato, ma si inserisce semplicemente a conclusione delle sue precedenti affermazioni, secondo le quali oltre alla rendita infortunistica percepita per la spalla sinistra si aggiunge sia la problematica della spalla destra sia un nuovo peggioramento della spalla sinistra. Il chirurgo si era già pronunciato il 1° ottobre 2015 (doc. 97) a seguito dell’intervento di ricostruzione della cuffia dei rotatori. In quell’occasione, lo specialista aveva riferito che a quel momento l’evoluzione post operatoria era poco favorevole, che c’erano ancora dolori e limitazione dell’articolarità: passivamente l’assicurato arrivava fino a 150° con la spalla destra, rotazione interna al sacro, rotazione esterna 30°, ma attivamente elevava il braccio non oltre l’orizzontale. A suo dire, quindi, a quel momento si doveva continuare con la riabilitazione e ha attestato una piena capacità lavorativa, ma non v’era alcuna possibilità che l’interessato riprendesse un’attività lavorativa nell’edilizia. Una riconversione professionale era indispensabile. Pertanto, alla luce di quanto esposto, va al riguardo osservato che il summenzionato chirurgo ortopedico, che da alcuni anni seguiva l’assicurato e che l’ha operato ad entrambe le spalle, non è stato in grado di comprovare che lo stato di salute del ricorrente fosse peggiore di quello accertato dal dr. med. __________ nel marzo 2016. Da un lato, il referto dell’ottobre 2015 riferisce di uno stato post operatorio e quindi di un’articolarità (comprensibilmente) limitata. Dall’altro lato, il certificato dell’agosto/settembre 2016 pone solo delle diagnosi già note e si limita a concludere che non è corretto affermare che l’assicurato sia abile al 100% in attività leggere, tanto che come orologiaio al massimo sarebbe abile al 70%. Ad ogni modo queste affermazioni, non supportate da valide constatazioni cliniche ed oggettive, non sono atte a tutelare la posizione del medico curante del ricorrente. E ciò neppure se il dr. med. __________ ha esaminato lo stato di salute del suo paziente successivamente alla valutazione dello specialista interpellato dall’assicuratore infortuni e addirittura in un momento più prossimo all’emanazione della decisione impugnata. Per quanto concerne il rapporto dell’11 gennaio 2016 della dr.ssa med. __________, attiva presso lo studio del Prof. dr. med. __________ e che l’assicurato ha richiamato pendente causa come mezzo di prova delle sue condizioni di salute, va rilevato che lo stesso pone delle diagnosi che non sono contestate né dall’assicuratore infortuni che ha istruito il caso né tanto meno dall’Ufficio AI che si è basato sulle relative conclusioni. I dolori cronici ad entrambe le spalle sono infatti riconosciuti dal dr. med. __________ che ha visitato l’assicurato l’8 marzo 2016 per conto dell’assicuratore infortuni. La specialista di __________ ha soltanto affermato che un nuovo intervento non avrebbe migliorato la situazione e che una protesi non era indicata per l’assicurato. La chirurga ortopedica ha piuttosto suggerito una riqualifica professionale in un’attività che non comportasse per l’assicurato di svolgere dei lavori al di sopra dello xifoide né di portare ripetutamente carichi sopra i 5kg, ma che gli permettesse di cambiare spesso posizione e di effettuare delle pause. A ben vedere, quindi, contrariamente a quanto sostiene il ricorrente, anche questa dottoressa non ha escluso l’esercizio di un’attività lucrativa. Anzi. L’esperta ha consigliato all’assicurato di riqualificarsi in attività adatte alle sue nuove condizioni di salute e quindi che tenessero conto dei predetti limiti funzionali e di carico. In altre parole, dunque, la capacità lavorativa risultava essere del 100% in attività adatte che rispettassero le indicazioni date, ciò che contraddice chiaramente la tesi dell’insorgente, il quale ha preteso di essere totalmente inabile in qualsiasi lavoro. Infatti, erroneamente egli ha sostenuto che le conclusioni del dr. med. __________ siano “ in perfetta sintonia con quanto attestato dalla Dr. Med. __________ di __________, professionista alla quale si è rivolto il ricorrente su indicazione della stessa __________. La Dottoressa __________, in data 6 gennaio 2016 concludeva per un’incapacità lavorativa del 100% e comunicava verbalmente al signor RI 1 che purtroppo la sua menomazione sarebbe stata permanente. ” (doc. I pag. 3). Contrariamente quindi a quanto evidenziato dall’assicurato, la situazione è chiara: i suoi stessi medici curanti l’hanno ritenuto abile al lavoro in attività adatte alle sue condizioni di salute nel rispetto di determinati limiti di carico e di movimento. Il parere del dottor __________, secondo cui come orologiaio l’interessato sarebbe abile al 70% e non al 100% come ritenuto dal medico fiduciario dell’assicuratore infortuni, smentisce anch’esso che l’assicurato sia totalmente inabile al lavoro, come invece sostenuto nel suo ricorso. Nemmeno va dato seguito alla pretesa ricorsuale di sottoporlo nuovamente ad un esame medico da parte della dr.ssa med. __________, “ in modo tale che possa esprimersi formalmente anche in merito all’asserita inabilità lavorativa ” (doc. I pag. 5). Alla stessa stregua, a nulla vale la richiesta del ricorrente di procedere, semmai, a ulteriori valutazioni mediche per accertare questa situazione.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rinviando semplicemente a dei referti del 2015 già vagliati sia dall’assicuratore infortuni sia dall’Ufficio AI come pure al certificato del gennaio 2016 della dr.ssa __________ e a quello dell’agosto/settembre 2016 del dr. __________, affermando che alla luce del più recente referto medico che ha prodotto la situazione non è chiara e quindi pretendendo l’espletamento di nuovi accertamenti medici, è venuto meno al suo obbligo di comprovare le sue allegazioni. Esso si è limitato a contestare la valutazione e l’agire dell’Ufficio assicurazione invalidità che non avrebbe sufficientemente vagliato le sue condizioni alla luce dei summenzionati referti medici. Per contro, l’assicurato non ha saputo comprovare le sue lamentele, visto che il rapporto del dr. med. __________ non fornisce un quadro clinico delle sue condizioni né ne comprova un peggioramento, ma esprime solo dei dubbi sulla sua capacità lavorativa residua del 100% ritenendola del 70% al massimo. Per di più, poi, il referto della dr.ssa __________ smentisce completamente la sua tesi, ritenendolo abile al 100% in attività adeguate con determinate limitazioni funzionali. A quest’ultimo proposito il TCA rileva che anche il perito dr. __________ ha indicato una serie di limiti funzionali della capacità residua dell’assicurato, elencandoli in modo (più) dettagliato e preciso così come riportato nel suo rapporto dell’11 marzo 2016. Non va poi dimenticato di osservare che le contestazioni rivolte dall’assicurato alle conclusioni tratte dall’assicuratore infortuni nella sua decisione del 22 luglio 2016 – che ha ritenuto che l’assicurato potesse svolgere al 100% l’attività di aiuto orologiaio, di regolatore di macchine, il raffilatore o l’operaio di fabbrica - esulano dal contesto dell’assicurazione invalidità che questo Tribunale è qui ora solo chiamato a giudicare. Infine, va evidenziato che il ricorrente non ha sollevato degli elementi extra-infortunistici per comprovare un peggioramento del suo stato di salute. Pertanto, a maggior ragione non v’è alcun motivo di discostarsi dalla perizia allestita l’11 marzo 2016 dal dr. med. __________ per conto dell’assicuratore infortuni e tanto meno è necessario effettuare ulteriori accertamenti medici. Il tali circostanze le lagnanze dell'assicurato, non circostanziate, devono essere respinte, siccome prive di sostrato medicalmente oggettivabile. Il TCA fa dunque proprie le conclusioni formulate dall'Ufficio AI nella determinazione dell'incapacità lavorativa del ricorrente, ritenendolo quindi inabile al lavoro al 100% come magazziniere edile dal 12 gennaio 2015 per i sopraggiunti problemi alla spalla destra rispettivamente abile al 100% dall’8 marzo 2016 in attività adeguate che rispettino i limiti funzionali posti dal perito. 2.9.   Stante quanto precede, poiché l’aspetto economico non è stato contestato come tale dall’assicurato, ciò porta il TCA a non verificare il calcolo effettuato dall’Ufficio AI e quindi a ritenere dall’8 marzo 2016 il grado di invalidità del 13% stabilito tenendo presente un’abilità lavorativa residua del 100% in altre attività lucrative, grado che non è però sufficiente per avere diritto a una rendita di invalidità (art. 28 cpv. 2 LAI). Ne discende che a decorrere da tre mesi dopo l’intervenuto miglioramento delle condizioni di salute del ricorrente (art. 88a cpv. 1 OAI), e meglio dalla visita medica di chiusura effettuata dal dr. med. __________ per conto dell’assicuratore infortuni, la rendita intera riconosciuta dal 1° luglio 2015 decade. Di conseguenza, è a giusta ragione che dal 1° luglio 2016 il ricorrente non ha più diritto al riconoscimento di una rendita intera di invalidità. La decisione impugnata deve pertanto essere confermata e il ricorso integralmente respinto.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