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32.2015.93 vom 28. April 2015</w:t>
      </w:r>
    </w:p>
    <w:p>
      <w:r>
        <w:t>TI Tribunale d'appello, 2015-04-28, IT</w:t>
      </w:r>
    </w:p>
    <w:p>
      <w:r>
        <w:rPr>
          <w:b/>
        </w:rPr>
        <w:t xml:space="preserve">Quelle: </w:t>
      </w:r>
      <w:r>
        <w:t>https://mcp.opencaselaw.ch/entscheid/ti_gerichte_32.2015.93</w:t>
      </w:r>
    </w:p>
    <w:p>
      <w:r>
        <w:t>FR: TI_GERICHTE 32.2015.93 du 28 avril 2015</w:t>
      </w:r>
    </w:p>
    <w:p>
      <w:r>
        <w:t>IT: TI_GERICHTE 32.2015.93 del 28 aprile 2015</w:t>
      </w:r>
    </w:p>
    <w:p>
      <w:pPr>
        <w:pStyle w:val="Heading2"/>
      </w:pPr>
      <w:r>
        <w:t>Regeste</w:t>
      </w:r>
    </w:p>
    <w:p>
      <w:r>
        <w:t>Domanda AI di un assicurato. Riesame della decisione contestata da parte dell'Ufficio AI prima della risposta di causa nel senso di riconoscere una rendita maggiore</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Quale eccezione alla succitata regolamentazione l ’art.</w:t>
      </w:r>
    </w:p>
    <w:p>
      <w:r>
        <w:rPr>
          <w:b/>
        </w:rPr>
        <w:t>E. 29</w:t>
      </w:r>
    </w:p>
    <w:p>
      <w:r>
        <w:t>bis OAI prevede che se la rendita è stata soppressa a causa dell’abbassamento del grado d’invalidità e se l’assicurato, nel susseguente periodo di 3 anni, presenta di nuovo un grado d’invalidità suscettibile di far nascere il diritto alla rendita per incapacità al lavoro della stessa origine, il periodo precedente la prima erogazione verrà dedotto dal periodo d’attesa impostogli dall’articolo 29 cpv. 1 LAI. Il citato articolo è pure applicabile se il diritto alla rendita, per incapacità di lavoro della stessa origine, risorge meno di tre  anni dopo la soppressione, ma l'assicurato non può farlo valere (DTF 117 V 23). In virtù del rinvio di cui all’art. 88a cpv. 1 OAI, l’art. 29 bis OAI è parimenti applicabile in ambito di aumento di rendita in via di revisione (STCA 32.2006.98 del 18 aprile 2007; cfr. anche Valterio, Droit de l'assurance-vieillesse et survivants (AVS) et de l'assurance-invalidité (AI), 2011, pagg. 837-838; cfr. anche Müller, Das Verwaltungsverfahren in der Invalidenversicherung, 2010 , N. 457s, pag. 125). 2.4.   Nel caso in esame, va fatto presente che la precedente decisione del 26 aprile 2012 si fondava su due periodi d’invalidità dell’assicurato: il primo concerneva l’inabilità lavorativa dovuta alla problematica reumatologica accertata dal dr. __________ nella perizia 26 dicembre 2009, eseguita per conto dell’assicuratore perdita di guadagno in caso di malattia (doc. 22 inc. cassa malati) con conseguente erogazione di una rendita intera dal 1° agosto 2009 al 31 dicembre 2009, soppressa a seguito di un grado d’invalidità non pensionabile (18%); il secondo un’inabilità a seguito di un infortunio con susseguente diritto alla rendita intera dal 1° giugno 2010 al 31 dicembre 2010, prestazione soppressa per via di un grado d’invalidità del 18%. A seguito dell’esacerbazione della problematica reumatologica, fatta risalire dai periti del SAM al maggio 2013, l’assicura- to presentava un totale inabilità lavorativa in qualsiasi attività, ridotta al 50% dal 4 maggio 2014 (sei mesi dopo la perizia multidisciplinare), così come validamente attestato con rapporto finale SMR del 25 settembre 2014 (doc. AI 136). Pacifico è che il risorgere dell’invalidità è riconducibile allo stesso danno alla salute alla base della prima decisione, vale a dire alla problematica del rachide lombare come stabilito dal SMR nelle annotazioni 22 giugno 2015 (doc. IV). Trattandosi di un peggioramento durevole, nonché di un grado d’invalidità pensionabile del 61%, occorre esaminare se si tratta di un caso dove può essere applicato l’art. 29bis OAI e quindi non sia necessario attendere un termine di attesa di un anno. Siccome l’invalidità è risorta, come detto, nel mese di maggio 2013, sono quindi passati più di tre anni dal 31 dicembre 2009, momento in cui è cessato il diritto alla rendita. Ne consegue che l’art. 29bis OAI non è applicabile e quindi il termine di attesa ex art. 28 cpv. 1 lett. b LAI riparte dal 1° maggio 2013. Il diritto a tre quarti di rendita decorre quindi dal 1° maggio 2014, così come rettamente stabilito con la nuova decisione del 23 giugno 2015. Va fatto presente che l’Ufficio AI emanerà successivamente una decisione in cui fisserà l’importo della prestazione in parola. Visto quanto sopra, la decisione contestata del 28 aprile 2015, laddove stabilisce la decorrenza della rendita dal 1° maggio 2014, è confermata.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procedura, le spese complessive di fr. 500.-- sono poste a carico dell’Ufficio AI nella misura di fr. 350.--; i restanti 150.-- sono invece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