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32.2015.73 vom 18. März 2015</w:t>
      </w:r>
    </w:p>
    <w:p>
      <w:r>
        <w:t>TI Tribunale d'appello, 2015-03-18, IT</w:t>
      </w:r>
    </w:p>
    <w:p>
      <w:r>
        <w:rPr>
          <w:b/>
        </w:rPr>
        <w:t xml:space="preserve">Quelle: </w:t>
      </w:r>
      <w:r>
        <w:t>https://mcp.opencaselaw.ch/entscheid/ti_gerichte_32.2015.73</w:t>
      </w:r>
    </w:p>
    <w:p>
      <w:r>
        <w:t>FR: TI_GERICHTE 32.2015.73 du 18 mars 2015</w:t>
      </w:r>
    </w:p>
    <w:p>
      <w:r>
        <w:t>IT: TI_GERICHTE 32.2015.73 del 18 marzo 2015</w:t>
      </w:r>
    </w:p>
    <w:p>
      <w:pPr>
        <w:pStyle w:val="Heading2"/>
      </w:pPr>
      <w:r>
        <w:t>Erwägungen</w:t>
      </w:r>
    </w:p>
    <w:p>
      <w:r>
        <w:rPr>
          <w:b/>
        </w:rPr>
        <w:t>E. 26</w:t>
      </w:r>
    </w:p>
    <w:p>
      <w:r>
        <w:t>ottobre 2009 consid. 3.5 e U 463/00 del 28 ottobre 2003 consid. 3.3).</w:t>
      </w:r>
    </w:p>
    <w:p>
      <w:r>
        <w:t>Già solo per questo motivo, la richiesta non può dunque trovare accoglimento."</w:t>
      </w:r>
    </w:p>
    <w:p>
      <w:r>
        <w:t>Nel caso di specie una riqualifica professionale non entra in considerazione già solo per il motivo che linteressato è inabile al lavoro in misura inferiore al 20% (cfr. sentenza 32.2011.143 del 21 novembre 2011).</w:t>
      </w:r>
    </w:p>
    <w:p>
      <w:r>
        <w:t>Del resto la consulente nel verbale di chiusura del 9 gennaio 2015 ha rilevato come dallesame della pratica non emergono i presupposti per lapplicazione di provvedimenti professionali con frequenza scolastica (riqualifica)(doc. AI 36-2).</w:t>
      </w:r>
    </w:p>
    <w:p>
      <w:r>
        <w:t>Questo Tribunale rileva inoltre che linsorgente, senza dover intraprendere una specifica riqualifica professionale, potrebbe svolgere attività semplici e ripetitive dal profilo fisico leggero o medio-leggero (cfr. anche sentenza 32.2011.143 del 21 novembre 2011;cfr. per analogia sentenze 9C_673/2009 del 14 aprile 2010 consid. 6.2, 9C_753/2008 del 26 ottobre 2009 consid. 3.5 e U 463/00 del 28 ottobre 2003 consid. 3.3).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w:t>
      </w:r>
    </w:p>
    <w:p>
      <w:r>
        <w:t>Occorre ricordare che il concetto dinvalidità è riferito adun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w:t>
      </w:r>
    </w:p>
    <w:p>
      <w:r>
        <w:t>Va altresì sottolineato che il consulente in integrazione professionale,sulla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consid.3.5, 9C_13/2007 del 31 marzo 2008 consid. 3; vedi anche Meyer, Bundesgesetz über die Invalidenversicherung, in: Rechtsprechung des Bundesgericht im Sozialversicherungsrecht, 2010, ad art. 28a, pag. 348).</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Il TF ed il TCA hanno già avuto modo di confermare la possibilità di svolgere attività leggere in maniera completa per persone che presentavano limitazioni importanti.</w:t>
      </w:r>
    </w:p>
    <w:p>
      <w:r>
        <w:t>In una sentenza 35.2002.88 del 14 aprile 2003, questa Corte ha giudicato completamente abile in attività leggere dal profilo dell'impegno fisico, comportanti in prevalenza dei compiti di sorveglianza, un assicurato che, a causa di un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w:t>
      </w:r>
    </w:p>
    <w:p>
      <w:r>
        <w:t>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w:t>
      </w:r>
    </w:p>
    <w:p>
      <w:r>
        <w:t>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w:t>
      </w:r>
    </w:p>
    <w:p>
      <w:r>
        <w:t>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w:t>
      </w:r>
    </w:p>
    <w:p>
      <w:r>
        <w:t>In concreto questo Tribunale ritiene che anche nel caso di specie nel mercato generale del lavoro esistano delle occupazioni, essenzialmente di controllo e di sorveglianza, che il ricorrente, nonostante i disturbi che lo interessano, sarebbe in grado di esercitare in maniera completa, senza la necessità di provvedimenti professionali (cfr. anche sentenza 8C_709/2008 del 3 aprile 2009 consid. 2.2 e seguenti, cfr. sentenza 32.2014.21 dell11 febbraio 2015).</w:t>
      </w:r>
    </w:p>
    <w:p>
      <w:r>
        <w:t>Va inoltre rilevato che, essendo linsorgente nato nel 1968, da un punto di vista oggettivo nulla osta ad un cambiamento dellattività lavorativa giacché non ha ancora raggiunto letà a partire dalla quale la giurisprudenza considera generalmente che non esistono possibilità per valorizzare la capacità lavorativa residua in un mercato del lavoro ritenuto equilibrato (cfr. sentenza 9C_578/2009 del 29 dicembre 2009, pubblicata in SVR 6/2010 IV n. 37, consid. 4.3.2).</w:t>
      </w:r>
    </w:p>
    <w:p>
      <w:r>
        <w:t>Ne segue che a giusta ragione lUAI ha negato il diritto, per il ricorrente, a provvedimenti professionali (riqualifica/riformazione professionale), ritenuto che gode di un ampio ventaglio di professioni possibili che non richiedono particolari misure di reintegrazione professionale (cfr. anche la sentenza 32.2013.75 del 28 gennaio 2014).</w:t>
      </w:r>
    </w:p>
    <w:p>
      <w:r>
        <w:t>Inoltre lamministrazione ha stabilito che qualora lassicurato dovesse trovare un datore di lavoro disposto ad assumerlo resta a disposizione per unintroduzione al posto di lavoro (formazione ad hoc) in unattività confacente con il danno alla salute che gli permetterebbe di recuperare la capacità di guadagno residua e per un aiuto al collocamento (doc. AI 36-2; cfr. anche DTF 116 V 85 con riferimenti; SVR 2003 IV Nr. 11 pag. 34 consid. 4.4.; in merito cfr. anche D. Cattaneo, La promozione dellautonomia del disabile: esempi scelti dalle assicurazioni sociali, in RDAT I 2003 pag. 595s).</w:t>
      </w:r>
    </w:p>
    <w:p>
      <w:r>
        <w:t>Spetta dunque allassicurato, se del caso, attivarsi in questo senso e ricontattare lamministrazione (cfr. sentenza 32.2011.143 del 21 novembre 2011).</w:t>
      </w:r>
    </w:p>
    <w:p>
      <w:r>
        <w:t>Nella misura in cui lUAI ha rifiutato il riconoscimento anche di misure per una riformazione professionale, la decisione impugnata merita conferma (cfr. sentenza 32.2011.143 del 21 novembre 2011).</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consid. 3.1, I 26/02; cfr., inoltre, STFA del 13 giugno 2003, consid. 4.2, I 475/01). 2.2.   In concreto, dopo aver acquisito la documentazione medica ritenuta necessaria, il 12 dicembre 2014 il medico SMR, __________, ha posto la diagnosi principale con influsso sulla capacità lavorativa di cardiomiopatia ipertrofica e ipertensione arteriosa e la diagnosi senza influsso sulla capacità lavorativa di FRCV (tabagismo attivo (75P/Y), ipertensione arteriosa, malesseri aspecifici d’origine non chiara dal marzo 2013, stato dopo duplice infiltrazione per ernia lombare Sn nel 2013 e stato dopo ulcera duodenale (anamnestica). Accertata un’incapacità lavorativa completa nella sua precedente attività, il medico SMR ha stabilito che dall’11 settembre 2014, ossia dal rapporto del dr. med. __________, FMH cardiologia, __________ presso l’ospedale __________ di __________ (doc. AI 26-2/3), l’interessato va ritenuto completamente abile al lavoro in attività leggere e confacenti al suo stato di salute. In particolare l’assicurato è idoneo per lavori leggeri e medi, senza pericoli, senza sforzi importanti o esposizione a situazioni estreme, senza guida professionale, con limite di sollevamento e trasporto pesi di 15-20 kg, mentre può camminare, stare in piedi e stare seduto senza limiti, con un ritmo di lavoro normale ed un lavoro giornaliero di circa 8 ore (doc. AI 33). Pendente causa il ricorrente ha prodotto ulteriore documentazione medica, segnatamente due rapporti del 12 settembre 2014 (doc. L) e del 6 ottobre 2014 (doc. M) del dr. med. __________, nonché l’esito di una serie di esami cardiologici effettuati negli ultimi anni presso l’Ospedale __________ di __________ (doc. D), da cui non emergono particolari novità. Chiamato ad esprimersi in merito il medico SMR, dr. med. __________, il 7 maggio 2015 ha confermato che “ dalla documentazione presentata in sede di ricorso non risulta una modifica dello stato di salute. Da parte del curante cardiologo è stato ritenuto abile al 100% in attività confacente. Non vi sono elementi oggettivi a ritenere un assicurato con una intolleranza allo sforzo NYHA II non abile in attività fisicamente leggera ” (doc. V/1). Il 28 maggio 2015 il curante, dr. med. __________, medico chirurgo e medico d’urgenza, ha visitato l’insorgente ed ha affermato che “ al momento attuale la situazione clinica è quella di un paziente necessitante controlli continuativi di natura preventiva e terapeutica in quanto affetto da patologia passibile di peggioramento repentino e subitaneo. A tal proposito voglio sottolineare che abbiamo provveduto a richiedere un’invalidità all’ufficio competente che tenga conto senz’altro della situazione cardiologica del paziente stesso affetto da cardiomiopatia ipertrofica ed ipertensione arteriosa nonché da dispnea NYHA III ” (doc. N). Il 3 giugno 2015 il medico SMR, dr. med. __________, ha rilevato che “ lo scritto non contiene chiari elementi clinici in favore di un peggioramento dello stato di salute dell’assicurato, in particolare manca qualsiasi certificazione specialistica in merito ” (doc. XI/1). Il 29 luglio 2015 il dr. med. __________ ed il Prof. Dr. med. __________, dopo aver visitato il ricorrente ed aver posto la diagnosi di cardiomiopatia ipertrofica, ipertensione e broncopatia ostruttiva cronica, hanno affermato: " (…) Nel 10 mesi intercorsi dall’ultimo controllo il paziente segnala un peggioramento della dispnea ora per sforzi leggeri classe II-III secondo NYHA. Negli ultimi 10 mesi ha preso 7 kg (da 80kg a 87 kg). In gennaio 2015 ha smesso la terapia di Metozerok 200 mg, Epril 10 mg, Aldactone 25 mg per l’ipertensione a causa di malesseri ortostatici. Lamenta tosse cronica con fitte toraciche ai colpi di tosse, non angina pectoris, non sincopi. Presenta sempre invece vertigini mal sistemizzate di breve durata. Non prende medicine in questo momento. All’esame clinico 87 kg per 178 cm, 65/min. di polso, pressione arteriosa 140/90 mmHg dalle due parti, soffio eiezionale 2/6 con rinforzo al Valsalva, non segni di scompenso, ronchi espiratori diffusi. L’elettrocardiogramma mostra un ritmo sinusale a 65/min., ipertrofia ventricolare sinistra, onde Q in laterale, disturbi aspecifici della ripolarizzazione in infero-laterale. Tracciato simile ai precedenti. All’ecografia ventricolo sinistro di dimensioni normali, marcata ipertrofia settale a dominanza medio-settale fino a 24 mm, normale funzione sistolica, disfunzione diastolica grado I-II, leggera ostruzione sotto-aortica a riposo a 15 mmHg con valore massimo di 50 mmHg dopo Valsalva e sforzo fisico. Situazione stabile rispetto al passato. Alla prova sforzo si cicloergometro esegue 120 Watt per una capacità da sforzo moderatamente diminuita. Ascensione su un massimale delle pulsazioni a 117 bpm, normale elevazione pressoria da 140/90 a 170/100 mmHg, non angor, non segni ischemici, non aritmia allo sforzo, saturazione basale 97%, 95% al massimo dello sforzo, ostruzione sotto-aortica fino a 40 mmHg immediatamente dopo lo sforzo massimo. Elettroliti e funzione renale normale, BNP leggermente aumentato a 132 ng/l (normale inferiore a 100). Valutazione: Negli ultimi mesi vi è stato un aumento della dispnea da sforzo. Questa è sicuramente multifattoriale, la cardiopatia ipertrofica con media ostruzione sotto-valvolare aortica gioca sicuramente un ruolo ma accanto ad essa la presa ponderale, la mancanza di allenamento e soprattutto una quasi sicura broncopatia ostruttiva cronica (un pacchetto e mezzo di sigarette al giorno, fino a recentemente 2) gioca un ruolo importante. E’ opportuno pertanto una valutazione polmonare con le eventuali misure terapeutiche del caso. I valori di pressione alla visita odierna sono leggermente alti, meno che in passato malgrado che abbia interrotto i farmaci. Ho comunque re-introdotto una piccola dose di betabloccante (Metozerok 50 mg/die) da adattarsi in funzione alla tolleranza dei valori. Per quanto riguarda il discorso del rischio di morte improvvisa, egli non ha fattori di rischio classici per cui classicamente l’approccio è conservativo. Secondo uno score recentemente elaborato a livello europeo egli presenta un rischio tra il 3 e il 7% a cinque anni a seconda di come si considera un’unica tripletta ventricolare documentata. In generale con un rischio maggiore a 5% a 5 anni si valuta l’impianto di un defibrillatore preventivo. Discuterò ancora approfonditamente con il paziente prossimamente di questa problematica.” (doc. O) Il 24 agosto 2015 il medico SMR, dr. med. __________, ha affermato che “ dall’attuale rapporto del Dr. __________ del 29.7.2015 risulta un peggioramento della dispnea di origine multifattoriale (mancanza di allenamento, tabagismo di 2p/di, presa ponderale. La situazione cardiologica risulta compensata con ecografia invariata. L’attuale rapporto non contiene elementi che mettano in forse la precedente certificazione di una CL piena in attività fisicamente adatta ” (doc. XVII). Interpellato dal TCA, il 29 febbraio 2016 il medico SMR, dr. med. __________, ha affermato: " (…) Con rapporto del 29.7.2015 il dr. __________ attesta un aumento della dispnea da sforzo negli ultimi mesi, dispnea di origine multifattoriale (cardiopatia ipertrofica con ostruzione sottovalvolare, presa ponderale, mancanza di allenamento, broncopatia cronica su tabagismo persistente). Alla prova da sforzo l’assicurato raggiunge 120 Watt (capacità da sforzo moderatamente ridotta). Risposta alle domande poste: -   E’ stata eseguita una valutazione pneumologica? Da parte dell’UAI non è stata eseguita una valutazione pneumologica. -   Per quali ragioni non è stata eseguita una valutazione pneumologica? La questione pneumologica è stata sollevata unicamente nel rapporto del 29.7.2015, rapporto indirizzato al curante. Inoltre per l’assicurazione invalidità risulta importante conoscere il limite funzionale: questo è stato definito NYHA II, ossia leggero impedimento durante le attività quotidiane, impedimento funzionale compatibile ancora compatibile con lo svolgimento di attività fisicamente leggere, questo indipendentemente dalla causa della dispnea da sforzo.” (doc. XX/1) Il 29 marzo 2016 il dr. med. __________, FMH cardiologia, __________ dell’Ospedale __________ di __________, ha risposto alle domande del TCA, affermando: " (…) 1. E’ possibile stabilire a partire da quale data tra settembre 2014 e il 29 luglio 2015 è avvenuto il peggioramento della dispnea per sforzi leggeri? Si è trattato di un leggero peggioramento istauratosi in maniera progressiva. Non è quindi possibile stabilire a partire da quale data precisa vi è stato questo leggero peggioramento. 2. Indipendentemente dalla data del peggioramento, il limite funzionale da lei constatato il 29 luglio 2015 è NYHA classe II o NYHA classe II-III? Quale è la differenza tra i due limiti? Si intende classe funzionale NYHA II un’intolleranza agli sforzi di media intensità e per classe funzionale NYHA III un’intolleranza agli sforzi di leggera intensità. Il 29 luglio 2015 il paziente lamentava un’intolleranza allo sforzo leggero-medio (classe II-III) quindi leggermente peggiorato rispetto a settembre 2014. 3. Il peggioramento constatato ha un’incidenza sulla capacità lavorativa di RI 1 nell’attività adatta descritta nel mese di settembre 2014? In altre parole, sulla base delle constatazioni del 29 luglio 2015 quale è la capacità di RI 1 in attività leggere e da quando? Il leggero peggioramento constatato non ha un’incidenza sulla capacità lavorativa di RI 1 nell’attività adatta descritta in settembre 2014. In altre parole egli è da considerare idoneo ad attività professionali con sforzi fisici leggeri, senza pericoli per sé stesso o per gli altri, senza esposizioni a situazioni estreme, senza guida professionale da settembre 2013 quando è stata diagnosticata la malattia cardiaca. Da questa data è invece da considerare non idoneo allo svolgimento di attività professionali che implicano sforzi fisici pesanti e ripetuti, esposizione a situazioni estreme per esempio di calore, attività pericolose per sé stesso o per gli altri e guida professionale. 4. Nel frattempo è stata eseguita una valutazione polmonare, in caso di risposta positiva dalla medesima emerge un’incidenza sulla capacità lavorativa di RI 1? Se si da quando e in che misura? E’ stata eseguita da parte del dr. __________ pneumologo all’ospedale __________ una valutazione polmonare in data 3.08.2015. Per dettaglio prego di rivolgersi a lui. Non vi sono tuttavia elementi polmonari che influenzino oltre la patologia cardiaca l’idoneità professionale.” (doc. XXIII/1) 2.3.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2.4.   Questo Tribunale, chiamato a verificare se lo stato di salute del ricorrente è stato accuratamente vagliato dall’amministrazione prima dell’emanazione della decisione impugnata, dopo attento esame della documentazione medica agli atti e dopo aver esperito ulteriori accertamenti (cfr. doc. XX/1 e XXIII/1), deve confermare l’operato dell’UAI che, basandosi sulle valutazioni dei medici SMR, __________ ed __________, i quali a loro volta si sono fondati sulla documentazione acquisita in sede amministrativa e prodotta dal ricorrente nelle more processuali, ha concluso per un’incapacità lavorativa totale nella precedente attività e per una capacità lavorativa completa in attività confacenti ed adatte allo stato di salute del ricorrente. Le valutazioni dei medici SMR sono dettagliate e complete ed hanno preso in considerazione tutta la documentazione agli atti ed i mali di cui si lamenta l’insorgente. I medici SMR hanno segnatamente fondato la loro valutazione dapprima sulla certificazione del mese di settembre 2014 del dr. med. __________, FMH cardiologia e __________ presso l’Ospedale __________ di __________, il quale ha stabilito che l’insorgente può svolgere in maniera completa e da subito un’attività da leggera a media, senza pericoli, senza sforzi importanti o esposizione a situazioni estreme, senza guida professionale, sollevando pesi al massimo tra i 15-20 kg (doc. AI 26-2/3). Le successive valutazioni del medesimo medico e del __________, Prof. Dr. med. __________, del 12 settembre 2014 (doc. L) e del 6 ottobre 2014 (doc. M), fanno stato di una situazione stabile (cfr. anche doc. V/1). Al ricorrente non può essere d’aiuto né il certificato del proprio curante, dr. med. __________, medico chirurgo e medico d’urgenza (cfr. doc. AI 14-4), del 28 maggio 2015 (doc. N) né la valutazione del 29 luglio 2015 dei dr. med. __________ e __________ (doc. O), emessa oltre quattro mesi dopo la decisione impugnata. In primo luogo le valutazioni si riferiscono ad un periodo successivo all’emissione della decisione impugnata. Ora, secondo costante giurisprudenza, l'autorità giudicante deve limitare l'esame del caso alla situazione effettiva che si presenta all'epoca in cui è stata resa la decisione impugnata, in concreto il 18 marzo 2015,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In secondo luogo, in ogni caso, anche se si volessero prendere in considerazione, le certificazioni prodotte non sono comunque atte a sovvertire le conclusioni dell’amministrazione. L’attestazione del medico curante del 28 maggio 2015 si esaurisce in una descrizione dello stato di salute dell’insorgente, senza apportare elementi medici oggettivi (tramite esami od analisi mediche) diversi rispetto a quanto accertato in sede amministrativa. Da parte loro i dr. med. __________ e __________ il 29 luglio 2015 hanno attestato un peggioramento per quanto concerne la dispnea, ossia la sensazione soggettiva di difficoltà a respirare che rappresenta uno dei sintomi principali delle patologie dell’apparato respiratorio (cfr. www.treccani.it/ enciclopedia/dispnea_(Dizionario-di-Medicina)/), di origine multifattoriale e meglio mancanza di allenamento, tabagismo e presa ponderale (doc. O), mentre hanno ritenuto che la situazione cardiologica risulta compensata con ecografia invariata (doc. O: “ […] Tracciato simile ai precedenti […] Situazione stabile rispetto al passato […] ”). Come rileva anche il medico SMR, dr. med. __________ (doc. XVII/1), il rapporto del 29 luglio 2015 non contiene elementi che mettano in forse la precedente certificazione di una capacità lavorativa piena in un’attività leggera e fisicamente adatta. Interpellato in merito dal TCA il medico SMR ha nuovamente affermato che la patologia diagnosticata dagli specialisti non ha alcun influsso sulla capacità lavorativa del ricorrente (doc. XX/1). Alla medesima conclusione è giunto pure il dr. med. __________, FMH cardiologia e __________ dell’Ospedale __________ di __________ che aveva visitato l’insorgente nel luglio 2015 ed a cui il ricorrente ha sottoposto le domande del TCA (doc. XXII e XXIII/1). Lo specialista ha espressamente affermato che “ il leggero peggioramento constatato non ha un’incidenza sulla capacità lavorativa ” del ricorrente “ nell’attività adatta descritta in settembre 2014 ” e che pertanto l’interessato va ritenuto “ idoneo ad attività professionali con sforzi fisici leggeri, senza pericoli per sé stesso o per gli altri, senza esposizioni a situazioni estreme, senza guida professionale da settembre 2013 quando è stata diagnosticata la malattia cardiaca ” (cfr. doc. XXIII/1). Interpellato circa la prospettata valutazione polmonare, il dr. med. __________ ha inoltre rilevato che essa è stata effettuata il 3 agosto 2015 e che dalla medesima non emergono “ elementi polmonari che influenzino oltre la patologia cardiaca l’idoneità professionale ” (doc. XXIII/1). Alla luce di tutto quanto sopra esposto questo TCA deve confermare la valutazione dell’UAI secondo la quale l’interessato, in un’attività adatta e confacente al suo stato di salute, come descritta dal dr. med. __________, è completamente abile al lavoro. In queste condizioni, non è necessario procedere con l’allestimento di una perizia medica specialistica. Giova qui ricordare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Ne segue che è comprovato, secondo l’abituale principio della verosimiglianza preponderante, che l’insorgente, totalmente inabile al lavoro nella precedente attività, è capace al lavoro al 100% in attività adatte e confacenti al suo stato di salute. 2.5.   Il ricorrente non contesta il calcolo del grado d’invalidità, e meglio il raffronto dei redditi, che, complessivamente, nel suo risultato, come si vedrà qui di seguito, è corretto. 2.5.1.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dagli atti emerge che nel 2013, senza il danno alla salute, l’interessato avrebbe conseguito un reddito, non contestato, di fr. 59'379.25 (doc. A, pag. 2). Aggiornato al 2014, anno di raffronto dei redditi, il salario ammonta a fr. 59'854 (+0.8%; cfr. www.bfs.admin.ch/bfs/ portal/it/index/themen/03/04/blank/key/lohnentwicklung/quartal.html). 2.5.2.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ossia fr. 58’812 all’anno (4’901 X 12, ritenuto che la quota di tredicesima è già compresa, cfr. STFA del 18 febbraio 1999, U 274/98, p. 5 consid. 3a). Secondo la più recente giurisprudenza del TF (sentenza 8C_671/2013 del 20 febbraio 2014, consid. 4.2), per l'indicizza-zione dei salari nell'ambito dell'accertamento del reddito ipotetico da invalido occorre applicare la Tabella T1.1.10 (Indice dei salari nominali 2011-2013, pubblicata dall'Ufficio federale di statistica, Indice svizzero dei salari per ramo, in: http://www.bfs.admin.ch; cfr. anche tabella B 10.4, pubblicata in La Vie économique, 12-2014, p. 94). Il salario statistico svizzero adeguato al rincaro ammonta pertanto a fr. 60’282 (Fr. 58’812 : 100 x 102,5) nel 2013. Questi dati si riferiscono, però, ad un tempo lavorativo di 40 ore alla settimana. Riportando così queste cifre su un orario medio di lavoro settimanale di 41,7 ore computabili nel 2013 , il salario medio ipotetico da invalido ammonta a Fr. 62’844 (Fr. 60’282 : 40 x 41,7). Nel 2014 esso ammonta a fr. 63’347 (62’844 + [0,8% di fr. 62’844]; cfr. www.bfs.admin.ch/bfs/portal/it/index/themen/03/04/ blank/key/lohnentwicklung/quartal.html).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ridotto il salario d’invalido del 3%, ossia una percentuale non più applicabile in seguito alla sentenza 9C_179/2013 del 26 agosto 2013 (per una critica all’operato dell’amministrazione che si ostina ad applicare percentuali diverse dal multiplo di 5, cfr. sentenza 32.2015.28 del 9 novembre 2015, consid. 2.8). In concreto va di conseguenza applicata una riduzione del 5%. Raffrontando il reddito da valido di fr. 59'854 con quello da invalido di fr. 63’347, ridotto del 5% a fr. 60'179.65, si ottiene un grado d’invalidità nullo, che non dà diritto ad alcuna rendita, come ritenuto dall’UAI. 2.6.   L’insorgente chiede di essere messo al beneficio di una riformazione professionale. Circa i provvedimenti di reinserimento professionale,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Con sentenza 9C_734/2010 del 18 maggio 2011 il TF, in un caso in cui un’assicurata invalida al 40% (percentuale calcolata secondo il metodo misto: consid. A in fine)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non entra in considerazione già solo per il motivo che l’interessato è inabile al lavoro in misura inferiore al 20% (cfr. sentenza 32.2011.143 del 21 novembre 2011). Del resto la consulente nel verbale di chiusura del 9 gennaio 2015 ha rilevato come “ dall’esame della pratica non emergono i presupposti per l’applicazione di provvedimenti professionali con frequenza scolastica (riqualifica)” (doc. AI 36-2) . Questo Tribunale rileva inoltre che l’insorgente, senza dover intraprendere una specifica riqualifica professionale, potrebbe svolgere attività semplici e ripetitive dal profilo fisico leggero o medio-leggero (cfr. anche sentenza 32.2011.143 del 21 novembre 2011; cfr. per analogia sentenze 9C_673/2009 del 14 aprile 2010 consid. 6.2, 9C_753/2008 del 26 ottobre 2009 consid. 3.5 e U 463/00 del 28 ottobre 2003 consid. 3.3).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 Occorre ricordare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Va altresì sottolineato che il c 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9C_13/2007 del 31 marzo 2008 consid. 3; vedi anche Meyer, Bundesgesetz über die Invalidenversicherung, in: Rechtsprechung des Bundesgericht im Sozialversicherungsrecht, 2010, ad art. 28a, pag. 348).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Il TF ed il TCA hanno già avuto modo di confermare la possibilità di svolgere attività leggere in maniera completa per persone che presentavano limitazioni importanti. In una sentenza 35.2002.88 del 14 aprile 2003,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concreto questo Tribunale ritiene che anche nel caso di specie nel mercato generale del lavoro esistano delle occupazioni, essenzialmente di controllo e di sorveglianza, che il ricorrente, nonostante i disturbi che lo interessano, sarebbe in grado di esercitare in maniera completa, senza la necessità di provvedimenti professionali (cfr. anche sentenza 8C_709/2008 del 3 aprile 2009 consid. 2.2 e seguenti, cfr. sentenza 32.2014.21 dell’11 febbraio 2015). Va inoltre rilevato che, essendo l’insorgente nato nel 1968, da un punto di vista oggettivo nulla osta ad un cambiamento dell’attività lavorativa giacché non ha ancora raggiunto l’età a partire dalla quale la giurisprudenza considera generalmente che non esistono possibilità per valorizzare la capacità lavorativa residua in un mercato del lavoro ritenuto equilibrato (cfr. sentenza 9C_578/2009 del 29 dicembre 2009, pubblicata in SVR 6/2010 IV n. 37, consid. 4.3.2). Ne segue che a giusta ragione l’UAI ha negato il diritto, per il ricorrente, a provvedimenti professionali (riqualifica/riformazione professionale), ritenuto che gode di un ampio ventaglio di professioni possibili che non richiedono particolari misure di reintegrazione professionale (cfr. anche la sentenza 32.2013.75 del 28 gennaio 2014). Inoltre l’amministrazione ha stabilito che qualora l’assicurato dovesse trovare un datore di lavoro disposto ad assumerlo resta a disposizione per un’introduzione al posto di lavoro (formazione ad hoc) in un’attività confacente con il danno alla salute che gli permetterebbe di recuperare la capacità di guadagno residua e per un aiuto al collocamento (doc. AI 36-2; cfr. anche DTF 116 V 85 con riferimenti; SVR 2003 IV Nr. 11 pag. 34 consid. 4.4.; in merito cfr. anche D. Cattaneo, “La promozione dell’autonomia del disabile: esempi scelti dalle assicurazioni sociali”, in RDAT I 2003 pag. 595s). Spetta dunque all’assicurato, se del caso, attivarsi in questo senso e ricontattare l’amministrazione (cfr. sentenza 32.2011.143 del 21 novembre 2011). Nella misura in cui l’UAI ha rifiutato il riconoscimento anche di misure per una riformazione professionale, la decisione impugnata merita conferma (cfr. sentenza 32.2011.143 del 21 novembre 2011). 2.7.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700.--vanno poste a carico dell’assicurato. Quest’ultimo chiede tuttavia di essere messo al beneficio dell’assistenza giudiziaria con il gratuito patrocinio.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Zurigo, Basilea, Ginevra 2009, ad art. 61, n. 102, pag. 788). I presupposti (cumulativi) per la concessione dell’assistenza giudiziaria – rimasti invariati rispetto al vecchio diritto (Kieser, op. cit., ad art. 61, n. 102s)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Müller, Grundrechte in der Schweiz, 1999, p. 544).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Nella commisurazione della capacità patrimoniale del richiedente va considerata anche l’eventuale sostanza e non unicamente i redditi conseguiti. Secondo l’Alta Corte infatti si tiene conto dell’intera situazione economica della famiglia.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2.8.   In concreto dagli atti prodotti dall’insorgente risulta in primo luogo che il 18 settembre 2014 il Pretore aggiunto del Distretto di __________ gli ha concesso il gratuito patrocinio nell’ambito della “ causa a misure di protezione dell’unione coniugale ” (doc. X/1) promossa il 26 luglio 2014 dalla moglie (doc. X/1). Dai verbali di pignoramento del 6 marzo 2015 e dai relativi attestati di carenza beni, emerge inoltre che il ricorrente è disoccupato e dispone di un reddito mensile di fr. 2'500. Egli deve far fronte a fr. 1'379 di affitto e deve versare fr. 500 al mese alla sua ex-moglie (doc. VII). Ora, rammentato che secondo la Tabella per il calcolo del minimo d’esistenza agli effetti del diritto esecutivo allestita dalla Camera di esecuzione e fallimento CEF, quale autorità di vigilanza cantonale, in vigore dal 1° settembre 2009, l’importo base mensile per persone sole è di fr. 1'200, cui va aggiunto, in concreto, il supplemento del 15-25% (cfr. ossia, se del 25%, fr. 300), con entrate per complessivi fr. 2'500, già solo prendendo in considerazione il reddito base mensile di fr. 1'200 e l’affitto di fr. 1'379, l’indigenza deve essere ammessa. Considerato che l’interessato non dispone delle necessarie conoscenze giuridiche, per cui l'intervento di un legale appare senz'altro giustificato e che le argomentazioni non erano palesemente destituite di esito favorevole, il TCA ritiene che nella fattispecie siano soddisfatti i requisiti cumulativi per la concessione dell'assistenza giudiziaria a favore dell'assicurato, riservato l'eventuale obbligo di rimborso, qualora la situazione economica dell’insorgente dovesse in futuro migliorare (cfr. art. 61 lett. f LPGA; sentenza 32.2011.202 del 16 maggio 2012; STFA del 15 luglio 2003, I 569/02, consid. 5; STFA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