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32.2015.68 vom 29. Mai 2015</w:t>
      </w:r>
    </w:p>
    <w:p>
      <w:r>
        <w:t>TI Tribunale d'appello, 2015-05-29, IT</w:t>
      </w:r>
    </w:p>
    <w:p>
      <w:r>
        <w:rPr>
          <w:b/>
        </w:rPr>
        <w:t xml:space="preserve">Quelle: </w:t>
      </w:r>
      <w:r>
        <w:t>https://mcp.opencaselaw.ch/entscheid/ti_gerichte_32.2015.68</w:t>
      </w:r>
    </w:p>
    <w:p>
      <w:r>
        <w:t>FR: TI_GERICHTE 32.2015.68 du 29 mai 2015</w:t>
      </w:r>
    </w:p>
    <w:p>
      <w:r>
        <w:t>IT: TI_GERICHTE 32.2015.68 del 29 maggio 2015</w:t>
      </w:r>
    </w:p>
    <w:p>
      <w:pPr>
        <w:pStyle w:val="Heading2"/>
      </w:pPr>
      <w:r>
        <w:t>Regeste</w:t>
      </w:r>
    </w:p>
    <w:p>
      <w:r>
        <w:t>Corretta la decisione emessa dall'Ufficio AI prima della risposta di causa, con la quale,annullata la decisione di soppressione della rendita impugnata,l'amministrazione ha ridotto ad 1/4 la precedente rendita intera di invalidità riconosciuta all'assicurato</w:t>
      </w:r>
    </w:p>
    <w:p>
      <w:pPr>
        <w:pStyle w:val="Heading2"/>
      </w:pPr>
      <w:r>
        <w:t>Erwägungen</w:t>
      </w:r>
    </w:p>
    <w:p>
      <w:r>
        <w:rPr>
          <w:b/>
        </w:rPr>
        <w:t>E. 6</w:t>
      </w:r>
    </w:p>
    <w:p>
      <w:r>
        <w:t>febbraio 2015 – il quale, a sua volta, si era basato sulla comunicazione del 21 ottobre 2013, con la quale il datore di lavoro dell’interessato aveva indicato che il salario mensile sarebbe passato da fr. 5'356.00 (2008) a fr. 5'622.75 (2013) - ha tenuto conto di un importo (2013) di fr. 73’095.75 (doc. IV/1). Al riguardo, il TCA rileva che, pur non essendo stato il reddito da valido oggetto di contestazione da parte del patrocinatore del ricorrente, dalla documentazione agli atti emerge che, con comunicazione del 1° aprile 2014, la ditta __________, rispondendo ad una esplicita richiesta dell’Ufficio AI volta a stabilire quale sarebbe stato il salario dell’interessato quale camionista/gruista nel 2012 e nel 2013 senza l’insorgenza del danno alla salute (cfr. doc. 186-2), ha indicato che “possiamo stimare uno stipendio lordo di fr. 76'500.00 per l’anno 2012 e di fr. 77'100.00 per l’anno 2013. Oltre al salario avrebbe inoltre percepito l’indennità di trasferta per fr. 246.40 e l’indennità pasti di fr. 75.00 al giorno per i giorni fuori cantone” (doc. 186-1). In un’ulteriore annotazione del 2 aprile 2014, il funzionario AI incaricato ha indicato di avere ricontattato il datore di lavoro dell’assicurato al fine di ottenere delle precisazioni a proposito dell’indennità di trasferta e dell’indennità pasti, osservando che “la sig.ra __________ mi ha comunicato che i primi fr. 2'200.- dell’indennità trasferta non sono soggetti ad AVS mentre il rimanente sì. Per quanto concerne invece le indennità pasti vengono assoggettati fr. 40.- al giorno sui fr. 75.- ricevuti”. Alla luce di queste considerazioni, il funzionario incaricato ha quindi quantificato in fr. 77'256.80 il reddito da valido 2012, così calcolati: " reddito base = 76’500 indennità trasferte= (246.40 x 12) – 2'200 = 756.80 indennità pasti non quantificabile e se attività lavorativa svolta in Ticino nulla quindi si ritiene corretto = 0 Totale reddito da valido 2012 = (fr. 76'500 + 756.80) = fr. 77'256.80” (Doc. 187-1) Questo Tribunale rileva che questo importo di fr. 77'256.80 è stato utilizzato quale ammontare del reddito da valido dall’Ufficio AI nel progetto di decisione del 5 dicembre 2014 (cfr. doc. 203-2), ma – sorprendentemente – non più nella decisione del 18 marzo 2015 (doc. 217), né in quella successiva, qui impugnata, del 29 maggio 2015 (doc. IV/1), nelle quali è stato, invece, rimpiazzato con il dato di fr. 73'095.75 utilizzato nella decisione del 6 febbraio 2015 emessa in ambito LAINF. Il TCA rileva, inoltre e soprattutto, che in una ancora più recente comunicazione, datata 16 novembre 2015, trasmessa all’assicuratore LAINF, la stessa ditta __________ ha precisato che in assenza del danno alla salute l’assicurato avrebbe percepito fr. 75'000.00 nel 2013 e 76'000.00 nel 2014 e nel 2015 (doc. 675 incarto LAINF 35.2016.4). Alla luce di quest’ultima risposta, nella decisione su opposizione del 25 novembre 2015, l’assicuratore LAINF ha quindi proceduto al calcolo del grado di invalidità dell’interessato sostituendo l’importo di fr. 73'095.75 utilizzato nella decisione del 6 febbraio 2015 quale reddito da valido (2013), con l’ammontare di fr. 75'000 indicato, da ultimo, dal datore di lavoro in data 16 novembre 2015 (doc. A1 incarto LAINF 35.2016.4). Visto quanto appena esposto, il TCA non può, dunque, concordare con il reddito da valido preso in considerazione dall’Ufficio AI nella decisione qui impugnata, ma ritiene corretto utilizzare il medesimo importo di cui si è servito l’assicuratore LAINF, secondo le più aggiornate indicazioni fornite dal datore di lavoro, nella decisione su opposizione del 25 novembre 2015, confermata da questo Tribunale con STCA 35.2016.4 del 16 marzo 2016, consid. 2.6.. 2.8.2.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2012 elaborata dall'Ufficio federale di statistica, il ricorrente,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5'210.--. Riportando questo dato su 41.7 ore ( cfr. dati pubblicati sul sito web dell’UFS; a questo proposito, si veda la STF 8C_480/2010 del 10 marzo 2012 consid. 3.1.1), esso ammonta a fr. 5'431.42 mensili oppure a fr. 65'177.04 per l'intero anno (fr. 5'431.42 x 12). Dopo adeguamento all'indice dei salari nominali da quantificare in +0.8% per il 2013 (cfr. la relativa tabella pubblicata sul sito web dell’UFS), si ottiene, per il 2013, un reddito annuo di fr. 65'633.30. Da notare, per inciso, che nella decisione qui impugnata del 29 maggio 2015 l’Ufficio AI ha ancora tenuto conto dei dati statistici risultanti dalla tabella TA1 2010, adeguandoli al 2013 e ad un orario medio di lavoro settimanale di 41,7 ore , ottenendo un salario medio ipotetico da invalido annuo di fr. 62'844 (cfr. doc. IV/1). L’assicuratore LAINF, per contro, nella decisione su opposizione del 25 novembre 2015, ha proceduto ad un analogo adeguamento al 2013, ma partendo dai dati statistici più recenti risultanti dalla Tabella TA1 2012.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Alla luce delle pronunzie succitate, il TCA non vede alcuna valida ragione che gli impedisca di stabilire il reddito da invalido facendo capo all’edizione 2012 della Tabella TA1, considerato pure che, secondo la giurisprudenza, sono determinanti i dati statistici più attuali a disposizione al momento della decisione di rendita (cfr. STF 8C_78/2015 del 10 luglio 2015 consid 4). Del resto, in sede ricorsuale il patrocinatore del ricorrente ha contestato gli aspetti economici, facendo riferimento proprio ai dati statistici della Tabella TA1 2012 attualizzati al 2013 utilizzati dall’assicuratore LAINF e non ha quelli usati dall’Ufficio AI (cfr. doc. I). Va, comunque, rilevato che, in ogni caso, anche partendo dai dati statistici di cui alla Tabella TA1 2010, poi aggiornati, il risultato finale (diritto ad un quarto di rendita) non cambia (cfr. consid. 2.8.4. in fine). L’assicurato, quale camionista/gruista, avrebbe guadagnato nel 2013 fr. 75’000 / anno per un’occupazione a tempo pieno (cfr. consid. 2.8.1.). Tale reddito si situa sopra la media dei salari svizzeri per un’attività equivalente (pari a fr. 73'562.75, cfr. Tabella TA1 p.to 41-43 “costruzioni”, livello di qualifica 2, fr. 5’874.-- X 12 mesi = 70’488.-- riportato su 41.5 ore e aggiornato al 2013), motivo per il quale non vi è spazio per una decurtazione a titolo di gap salariale, come del resto indicato dall’assicuratore LAINF nella decisione del 6 febbraio 2015 (doc. 209-1), ripresa dall’Ufficio AI (doc. A1 e doc. IV/1). Le contestazioni del patrocinatore del ricorrente in merito all’utilizzo, nella determinazione del gap salariale, dei dati statistici afferenti al livello 2 (concernente, come risulta dalla Tabella TA1 2012, “attività pratiche come la vendita, la cura delle persone, l’elaborazione di dati e l’amministrazione, l’utilizzo di macchinari e di apparecchiature elettroniche, i servizi di sicurezza, i trasporti”), anziché del livello di competenza inferiore (ora corrispondente al livello 1: “attività semplici di tipo fisico o manuale”), del settore 41-43 “costruzioni”, sono quindi del tutto superflue, ritenuto che non vi sarebbe spazio per un gap salariale, a maggior ragione, neppure volendo fare capo ai dati statistici del livello richiesto dall’avv. RA 1, di ammontare inferiore. Ritenuto che, come visto in precedenza, da un punto di vista medico, l’assicurato può esercitare un’attività adeguata alle sue condizioni di salute al 100%, ma con una riduzione del rendimento del 22%, il reddito statistico citato va ridotto del 22% e ammonta a fr. 51'194 ( fr. 65’633.30 ridotti del 22% ). 2.8.3.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 25 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2.8.4.   In concreto, nella decisione del 29 maggio 2015, l’amministrazione, accogliendo parzialmente le contestazioni sollevate dall’avv. RA 1 contro la decisione del 18 marzo 2015 nella quale l’amministrazione aveva applicato al reddito da invalido unicamente una riduzione dell’8% per attività leggere, ha portato al 10% la percentuale di riduzione per attività leggere (doc. IV/1). Il patrocinatore del ricorrente ha contestato anche tale percentuale di riduzione applicata dall’Ufficio AI, chiedendo che la stessa venga portata al 20% così come riconosciuto dall’assicuratore LAINF a titolo di “deduzione sociale” (cfr. doc. 334-2 incarto LAINF 209-2 e 209-2 incarto AI). Nelle osservazioni del 6 luglio 2015, al riguardo, l’Ufficio AI ha spiegato i motivi per i quali, a suo parere, la percentuale del 20% riconosciuta in ambito LAINF è eccessiva, concludendo che, comunque, anche volendola prendere in considerazione, il risultato finale non cambierebbe. L’amministrazione si è, infatti, così espressa: " (...) Nello specifico, l’amministrazione ha arrotondato la riduzione dell’8% per attività leggere operata in occasione della precedente decisione al 10%, in virtù della relativa giurisprudenza del Tribunale federale, ritenendo che non vi fossero altri fattori entranti in linea di conto. Nella decisione del 29.05.2015 I'UAI spiega inoltre il motivo per cui non è più stata presa in considerazione la riduzione del 10% per altri fattori che era stata applicata nel progetto di decisione del 5 dicembre 2014. Tale modifica si spiega con il fatto che la riduzione del rendimento del 22% per motivi medici comprende già le maggiori pause che l’assicurato deve effettuare durante l’attività lavorativa, ossia 20 minuti ogni 2 ore, come calcolato dalla __________, pertanto non si giustifica un'ulteriore riduzione al reddito da invalido per tale fattore. Nemmeno entrano in gioco i fattori di riduzione inerenti l'età, gli anni di servizio, la nazionalità ed il permesso di soggiorno, né per il tasso d'occupazione (attività a tempo parziale) poiché l'assicurato risulta abile al 100% con una riduzione del rendimento. Tuttavia, si osserva che nemmeno volendo applicare la riduzione richiesta dal ricorrente del 20%, che risulta comunque decisamente troppo elevata, si otterrebbe il diritto ad una rendita maggiore. Si rileva infatti che anche volendosi allineare completamente con il calcolo effettuato dalla __________, il diritto alla rendita non muterebbe, in quanto il grado determinato dalla __________ è pari al 43%.” (Doc. X)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Chiamato a pronunciarsi, il TCA rileva che effettivamente, come indicato dall’Ufficio AI nelle osservazioni del 6 luglio 2015, nel caso di specie la riduzione del rendimento del 22% stabilita per motivi medici tiene già conto delle maggiori pause che l’assicurato necessita nel corso dello svolgimento della propria attività lavorativa, motivo per il quale non si giustifica di considerare tale circostanza al momento della determinazione della riduzione percentuale da applicare al reddito da invalido. Del resto, ciò è stato sottolineato dall’Alta Corte in una sentenza 8C_163/2015 del 16 giugno 2015, nella quale ha rilevato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Nella sentenza 8C_163/2015 del 16 giugno 2015, infatti,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B.________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Inoltre, il TCA rileva che è a ragione che l’Ufficio AI, nella nuova decisione del 29 maggio 2015, nel rispetto della giurisprudenza federale e cantonale in materia, ha innalzato dall’8% al 10% la percentuale di riduzione accordata per attività leggera (cfr. STF 9C_179/2013, la quale ha confermato la STCA 32.2012.36 del 31 gennaio 2013). Quanto alla questione a sapere se, nel caso di specie, la riduzione del 20% applicata dall’assicuratore LAINF sia “troppo elevata” come indicato dall’Ufficio AI, oppure no, alla luce delle particolarità del caso di specie, il TCA ritiene che la questione possa rimanere aperta, visto che in ogni caso, come espressamente indicato dall’amministrazione stessa nelle osservazioni del 6 luglio 2015 sopra riprodotte (doc. X), anche se si volesse applicare, come richiesto dal legale dell’assicurato, la riduzione del 20%, non sarebbe possibile assegnare all’insorgente una rendita di invalidità superiore al quarto di rendita attribuitagli dall’amministrazione. Procedendo quindi al raffronto dei redditi, con riferimento al 2013, partendo da un salario da invalido di fr . 65'633.30 , ritenuta un’esigibilità dal profilo medico del 100% ma con una riduzione del rendimento del 22% e ammettendo, per pura ipotesi di lavoro, la riduzione richiesta dal legale del ricorrente del 20%, il reddito ipotetico dell’insorgente ammonterebbe, quindi, a fr. 40’955.20. Confrontando ora questo dato con l’ammontare del reddito da valido nel medesimo anno di fr. 75’000 (consid. 2.8.1.), risulta un grado di invalidità del 45.39% arrotondato al 45% secondo la giurisprudenza di cui alla DTF 130 V 121 consid. 3.2. = SVR 2004 UV Nr. 11 pag. 41), percentuale che dà diritto ad un quarto di rendita di invalidità, come calcolato dall’amministrazione . Ad un’analoga conclusione si giungerebbe anche partendo da un reddito da invalido di fr. 62'844, come fatto dall’Ufficio AI nella decisione qui impugnata sulla base dei dati statistici relativi alla Tabella TA1 2010. Infatti, apportando le riduzioni del 22% per motivi medici e, per assurdo, del 20% per altri motivi, si otterrebbe un reddito ipotetico di fr. 39'214.70 il quale, paragonato con il reddito da valido di fr. 75'000, porterebbe ad un grado di invalidità del 47.70%.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 ricorrente.</w:t>
      </w:r>
    </w:p>
    <w:p>
      <w:r>
        <w:rPr>
          <w:b/>
        </w:rPr>
        <w:t>E. 16</w:t>
      </w:r>
    </w:p>
    <w:p>
      <w:r>
        <w:t>giugno 2015, nella quale ha rilevato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w:t>
      </w:r>
    </w:p>
    <w:p>
      <w:r>
        <w:t>Nella sentenza 8C_163/2015 del 16 giugno 2015, infatti, la nostra Massima Istanza ha espressamente indicato che:</w:t>
      </w:r>
    </w:p>
    <w:p>
      <w:r>
        <w:t>"()</w:t>
      </w:r>
    </w:p>
    <w:p>
      <w:r>
        <w:t>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B.________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gemässBGE 126 V 75vorlag, welches die Vorinstanz, auf deren Entscheid im Übrigen verwiesen wird, nicht berücksichtigt hätte.</w:t>
      </w:r>
    </w:p>
    <w:p>
      <w:r>
        <w:t>Inoltre, il TCA rileva che è a ragione che lUfficio AI, nella nuova decisione del 29 maggio 2015, nel rispetto della giurisprudenza federale e cantonale in materia, ha innalzato dall8% al 10% la percentuale di riduzione accordata per attività leggera (cfr. STF 9C_179/2013, la quale ha confermato la STCA 32.2012.36 del 31 gennaio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