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32.2015.6 vom 17. November 2014</w:t>
      </w:r>
    </w:p>
    <w:p>
      <w:r>
        <w:t>TI Tribunale d'appello, 2014-11-17, IT</w:t>
      </w:r>
    </w:p>
    <w:p>
      <w:r>
        <w:rPr>
          <w:b/>
        </w:rPr>
        <w:t xml:space="preserve">Quelle: </w:t>
      </w:r>
      <w:r>
        <w:t>https://mcp.opencaselaw.ch/entscheid/ti_gerichte_32.2015.6</w:t>
      </w:r>
    </w:p>
    <w:p>
      <w:r>
        <w:t>FR: TI_GERICHTE 32.2015.6 du 17 novembre 2014</w:t>
      </w:r>
    </w:p>
    <w:p>
      <w:r>
        <w:t>IT: TI_GERICHTE 32.2015.6 del 17 novembre 2014</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2.7. Per poter graduare l'invalidità, l'amministrazione (o il giudice in caso di ricorso) deve disporre di documenti che devono essere rassegnati dal medico o eventualmente da altri specialisti.</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1c;Meyer-Blaser, Die Rechtspflege in der Sozialversicherung, BJM 1989 pag. 31; Pratique VSI 3/1997 pag. 123), bensì il suo contenuto (DTF 122 V 160 in fine con rinvii).</w:t>
      </w:r>
    </w:p>
    <w:p>
      <w:r>
        <w:t>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iur.Jörg Paul Müller e del Dr. iur. Johannes Reich dell11 febbraio 2010.</w:t>
      </w:r>
    </w:p>
    <w:p>
      <w:r>
        <w:t>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w:t>
      </w:r>
    </w:p>
    <w:p>
      <w:r>
        <w:t>(a livello amministrativo)</w:t>
      </w:r>
    </w:p>
    <w:p>
      <w:r>
        <w:t>- assegnazione a caso dei mandati di perizia ai SAM (consid. 3.1),</w:t>
      </w:r>
    </w:p>
    <w:p>
      <w:r>
        <w:t>- differenze minime delle tariffe della perizia (consid. 3.2),</w:t>
      </w:r>
    </w:p>
    <w:p>
      <w:r>
        <w:t>- miglioramento e uniformizzazione dei criteri di qualità e di controllo (consid. 3.3),</w:t>
      </w:r>
    </w:p>
    <w:p>
      <w:r>
        <w:t>- rafforzamento dei diritti di partecipazione:</w:t>
      </w:r>
    </w:p>
    <w:p>
      <w:r>
        <w:t>-- in caso di divergenze lamministrazione deve ordinare la perizia attraverso una decisione incidentale impugnabile davanti al Tribunale cantonale delle assicurazioni o al Tribunale federale amministrativo (consid. 3.4.2.6; cambiamento della giurisprudenza secondo DTF 132 V 93);</w:t>
      </w:r>
    </w:p>
    <w:p>
      <w:r>
        <w:t>-- alla persona assicurata spettano precedentemente i diritti di partecipazione alla procedura (ad esempio: quello di esprimersi sui quesiti peritali; consid. 3.4.2.9; cambiamento della giurisprudenza secondo DTF 133 V 446);</w:t>
      </w:r>
    </w:p>
    <w:p>
      <w:r>
        <w:t>(a livello dellautorità giudiziaria di prima istanza)</w:t>
      </w:r>
    </w:p>
    <w:p>
      <w:r>
        <w:t>In caso di accertata necessità di ulteriori chiarimenti, il Tribunale cantonale o il Tribunale federale amministrativo devono per principio essi stessi ordinare una perizia medica (consid. 4.4.1.3 e 4.4.1.4; cambiamento della giurisprudenza secondo DLA 1997</w:t>
      </w:r>
    </w:p>
    <w:p>
      <w:r>
        <w:t>Nr. 18 p. 85, C 85/95 consid. 5d con riferimenti, sentenza H 355/99 del 11 aprile 2000 consid. 3b), i cui costi sono posti a carico dellassicurazione invalidità (consid. 4.4.2).</w:t>
      </w:r>
    </w:p>
    <w:p>
      <w:r>
        <w:t>Lart. 72bis OAI, in vigore dal 1° marzo 2012, dedicato alle perizie mediche pluridisciplinari stabilisce al cpv. 1 che Le perizie che interessano tre o più discipline mediche sono eseguite da un centro peritale con cui l'Ufficio federale ha concluso una convenzione e al cpv. 2 che i mandati sono attribuiti con metodo aleatorio.</w:t>
      </w:r>
    </w:p>
    <w:p>
      <w:r>
        <w:t>Per mettere in pratica quanto prescritto allart. 72bis cpv.2 OAI lUFAS ha allestito il sistema di attribuzione Suisse MED@P (cfr. R. Kocher, SuisseMed@P a deux ans: où en sommes-nous? in Sécurité sociale 5/2014, pag. 288 e seg.; vedi DTF 138 V 271).</w:t>
      </w:r>
    </w:p>
    <w:p>
      <w:r>
        <w:t>In una sentenza pubblicata in DTF 140 V 508, consid. 3.1 e 3.2.1. il Tribunale federale ha ribadito che la scelta del perito in ambito di perizie mediche pluridisciplinari deve sempre avvenire secondo il metodo aleatorio (vedi pure DTF 139 V 349 consid. 5.2.1; DTF 138 V 271 consid. 1.1.).</w:t>
      </w:r>
    </w:p>
    <w:p>
      <w:r>
        <w:t>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w:t>
      </w:r>
    </w:p>
    <w:p>
      <w:r>
        <w:t>La giurisprudenza federale sottolinea così costantemente la necessità di tenere conto della differenza, a livello probatorio, tra mandato di cura e mandato peritale (cfr. STF 9C_697/2013 del 15 novembre 2013 consid. 3.2.;9C_721/2012 del 24 ottobre 2012 consid. 4.4. con riferimenti;9C_457/2012 del 28 agosto 2012, consid. 6.2.).</w:t>
      </w:r>
    </w:p>
    <w:p>
      <w:r>
        <w:t>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consid.3.3.1; D. Cattaneo, in Les expertises en droit des assurances sociales, in Cahiers genevois et romands de sécurité sociale n° 44-2010 pag. 124).</w:t>
      </w:r>
    </w:p>
    <w:p>
      <w:r>
        <w:t>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w:t>
      </w:r>
    </w:p>
    <w:p>
      <w:r>
        <w:t>Se vi sono dei rapporti medici contraddittori, il giudice non può evadere la procedura senza valutare l'intero materiale ed indicare i motivi per cui egli si fonda su un rapporto piuttosto che su un altro (STF 8C_535/2007 del 25 aprile 2008, STFA I 462/05 del 25 aprile 2007).</w:t>
      </w:r>
    </w:p>
    <w:p>
      <w:r>
        <w:t>Nel contesto della perizia SAM i medici hanno valutato la patologia psichiatrica, reumatologica e quella neurologica.</w:t>
      </w:r>
    </w:p>
    <w:p>
      <w:r>
        <w:t>Globalmente, quindi, nel rapporto peritale del 17 marzo 2014 i medici del SAM, sulla base delle risultanze dei singoli consulti e delle visite ambulatoriali della ricorrente presso il citato centro daccertamento, hanno posto la seguente diagnosiconinfluenza sulla capacità lavorativa:</w:t>
      </w:r>
    </w:p>
    <w:p>
      <w:r>
        <w:t>Quale diagnosisenzainfluenza sulla capacità lavorativa è stato invece indicato:</w:t>
      </w:r>
    </w:p>
    <w:p>
      <w:r>
        <w:t>Quanto alla capacità lavorativa medico-teorica globale, i medici del SAM hanno ritenuto lassicurata abile al lavoro nella misura del 70% sia nellattività di ausiliaria di pulizie che in unattività lavorativa leggera e adatta (doc. AI 38-41+42).</w:t>
      </w:r>
    </w:p>
    <w:p>
      <w:r>
        <w:t>Se da una parte, infatti, il TCA non ha motivo per distanziarsi dalla valutazione della patologia psichiatrica e da quella neurologica approfonditamente vagliate dai medici del SAM (Dr. __________ e Dr. __________), analogo discorso non può invece valere con riferimento ai disturbi di natura reumatologica dellassicurata, che necessitano, per contro, di essere ulteriormente indagati.</w:t>
      </w:r>
    </w:p>
    <w:p>
      <w:r>
        <w:t>Il TCA non ha ragioni per scostarsi neppure da questa valutazione.</w:t>
      </w:r>
    </w:p>
    <w:p>
      <w:r>
        <w:t>2.9.3. Quanto allaspetto reumatologico, per contro, il TCA non può, in mancanza di ulteriori approfondimenti, prestare piena adesione alla valutazione peritale eseguita dal Dr. __________, per le ragioni che seguono.</w:t>
      </w:r>
    </w:p>
    <w:p>
      <w:r>
        <w:t>Nella perizia del 15 gennaio 2014 il Dr. __________, spec. FMH in reumatologia, ha posto la diagnosi con influsso sulla capacità lavorativa disindrome dolorosa cronica generalizzata, predominante alla spalla sinistra e atteggiamento di risparmio della spalla sinistra nellambito di una sindrome dissociativa motoria (psicogena)/fibromialgia(doc. AI 38-58).</w:t>
      </w:r>
    </w:p>
    <w:p>
      <w:r>
        <w:t>Secondo il perito, in considerazione della sindrome da dolore cronico generalizzata predominante alla spalla sinistra/ fibromialgia, lassicurata è abile a tempo pieno come ausiliaria di pulizie con un rendimento ridotto del 5%. La riduzione della capacità lavorativa è presente dallinfortunio del 10 aprile 2012 (un mese al 100%, poi linabilità è del 5%). La diminuzione della capacità lavorativa è dovuta ai dolori cronici generalizzati, alla stanchezza, ai disturbi del sonno e alla lieve atrofia muscolare al cinto scapolare di sinistra. Secondo il perito, questi problemi possono ridurre molto leggermente il rendimento in attività pesanti a mediamente pesanti e ripetitive con larto superiore sinistro in una paziente destrimane (doc. AI 38-58+59).</w:t>
      </w:r>
    </w:p>
    <w:p>
      <w:r>
        <w:t>In unattività leggera e adatta, che eviti movimenti eccessivamente ripetitivi attorno e sopra lorizzontale, vi è piena capacità lavorativa (doc. AI 38-60).</w:t>
      </w:r>
    </w:p>
    <w:p>
      <w:r>
        <w:t>Nella valutazione SAM del 17 marzo 2014, a pagina 42, i periti hanno poi fatto la seguente precisazione:</w:t>
      </w:r>
    </w:p>
    <w:p>
      <w:r>
        <w:t>Con le osservazioni al progetto di decisione del 10 settembre 2014 (doc. AI 47-1) lassicurata ha prodotto un certificato medico del 27 luglio 2014 e due scritti del 17 settembre 2014 e 2 ottobre 2014 del Dr. __________ (doc. AI 47-4, 46-1 e 49-1), i referti del 17 giugno 2014 e del 22 settembre 2014 del Dr. __________ della __________ (doc. AI 46-2, 49-2) e un certificato medico del 29 luglio 2014 del Dr. __________ (doc. AI 47-5).</w:t>
      </w:r>
    </w:p>
    <w:p>
      <w:r>
        <w:t>Nello scritto del 17 settembre 2014 il Dr. __________, spec. FMH in reumatologia, dopo aver contestato la decisione dellamministrazione, ha diagnosticato unernia cervicale e Frozen Shoulder spalla sx (doc. AI 46-1) e indicato che con delle terapie particolari è stato ottenuto un minimo di mobilizzazione della spalla sx che è però ancora praticamente inutilizzabile per lavori proficui in quanto labduzione dellarto superiore sinistro arriva a malapena e con grande sforzo alla linea orizzontale, in un quadro di importante astenia e dolore, a cui si associano anche i sintomi determinati dallernia discale cervicale e dalla sindrome miofasciale secondaria, derivata da una insufficiente terapia specifica iniziale per cui lo stato della paziente, oltre a peggiorare ha teso alla cronicizzazione del disturbo (doc. AI 46-1).</w:t>
      </w:r>
    </w:p>
    <w:p>
      <w:r>
        <w:t>Il Dr. __________ ha anche fatto riferimento alle valutazioni del Dr. __________, spec. FMH in ortopedia e traumatologia, dell__________ di __________, il quale sia nel referto del 21 gennaio 2014 che in data 17 giugno 2014 ha anchegli diagnosticato una -Posttraumatische Frozen Schoulder links nach Schulterkontusion links vom April 2012 mit massiver Bewegungseinschränkung; - Reaktive Myogelosen periscapulär links mit ausgeprägtem, myofaszialem Syndrom linke obere Extremität (doc. AI 38-66 e 46-2). Il sanitario dell__________ ha quindi indicato uninabilità lavorativa completa fino alla fine di settembre (doc. AI 46-3).</w:t>
      </w:r>
    </w:p>
    <w:p>
      <w:r>
        <w:t>Agli atti vi è quindi il certificato medico del 25 luglio 2014 del Dr. __________ che attesta uninabilità al lavoro completa (100%) sino a sblocco della situazione patologica che al momento è in condizione di stallo (doc. AI 47-4), oltre che del medico curante Dr. __________, il quale in data 29 luglio 2014 ha indicato uninabilità al lavoro completa (doc. AI 47-5).</w:t>
      </w:r>
    </w:p>
    <w:p>
      <w:r>
        <w:t>Nel successivo referto del 22 settembre 2014 il Dr. __________ ha posto la diagnosi di -St. n. intensiver Triggerpunktmassage und Blockade des N. Suprascapularis links bei: St. n. posttraumatischer Frozen Schoulder links nach Schulterkontusion links vom April 2012 mit massiver Bewegungseinschränkung; - Reaktive Myogelosen periscapulär links mit ausgeprägtem, myofaszialem Syndrom linke obere Extremitäte dopo aver constatato un chiaro miglioramento ha comunque prolungato linabilità lavorativa sino a fine ottobre (doc. AI 49-2+3).</w:t>
      </w:r>
    </w:p>
    <w:p>
      <w:r>
        <w:t>Il miglioramento del quadro clinico è stato confermato anche dal Dr. __________ il 2 ottobre 2014, il quale ha comunque rilevato che la paziente è inabile ad ogni lavoro proficuo con prognosi ancora imprevedibile (doc. AI 49-1).</w:t>
      </w:r>
    </w:p>
    <w:p>
      <w:r>
        <w:t>Questa documentazione è stata sottoposta dal Dr. __________ del Servizio Medico Regionale (SMR) al SAM per le osservazioni dei periti (cfr. annotazione del SMR del 14 ottobre 2014, doc. AI 51-1).</w:t>
      </w:r>
    </w:p>
    <w:p>
      <w:r>
        <w:t>La Dr.ssa __________ del SAM, in data 21 ottobre 2014, ha rinunciato a prendere visione della nuova documentazione:</w:t>
      </w:r>
    </w:p>
    <w:p>
      <w:r>
        <w:t>Considerato limponente numero di nuovi atti medici, consigliamo lesecuzione di una nuova perizia medica di decorso (doc. AI 53-1).</w:t>
      </w:r>
    </w:p>
    <w:p>
      <w:r>
        <w:t>Nellannotazione del 5 novembre 2014 il Dr. __________ ha censurato la risposta del SAM rilevando che per quanto riguarda limponente numero di nuovi atti medici faccio notare che si tratta di 2 rapporti per 3 pagine e 2 certificati di IL, quindi la motivazione non è data da questo punto di vista (doc. AI 54-1).</w:t>
      </w:r>
    </w:p>
    <w:p>
      <w:r>
        <w:t>Il Dr. __________ ha quindi preso posizione sulla documentazione medica rilevando che la spalla congela post traumatica non era stata evidenziata in sede peritale. Egli ha quindi confermato la precedente valutazione (doc. AI 54-1).</w:t>
      </w:r>
    </w:p>
    <w:p>
      <w:r>
        <w:t>Il TCA non può confermare questo modo di procedere, anche in considerazione del successivo scritto del Dr. __________ che in data 27 febbraio 2015, rispondendo al rappresentante dellassicurata, forniva una sua spiegazione sulla divergenza di diagnosi riguardo la spalla sinistra.</w:t>
      </w:r>
    </w:p>
    <w:p>
      <w:r>
        <w:t>A suo dire, dopo i primi accertamenti che refertano un quadro normale in data 2.10.2013, in assenza di ulteriori traumi e con sintomatologia sempre presente e perdurante, risulta da altre immagini eseguite allars medica distacco parziale del labbro glenoideo e una lesione capsulare sul versante anteriore della spalla sinistra (doc. 13). Il Dr. __________ si riferisce alla Arto-MRI alla spalla sinistra svolta il 1° ottobre 2012 alla Clinica __________ di __________ (cfr. doc. 39-99).</w:t>
      </w:r>
    </w:p>
    <w:p>
      <w:r>
        <w:t>Secondo il Dr. __________ questa valutazione contrasta con gli esami precedenti, ma non con lesame clinico per cui probabilmente è più logico pensare che la valutazione radiologica corretta sia questa e non la precedente (doc. 13).</w:t>
      </w:r>
    </w:p>
    <w:p>
      <w:r>
        <w:t>In subordine, il medico curante ha ipotizzato che la perdurante infiammazione abbia generato la lesione in maniera progressiva ed inizialmente non visibile (doc. 13).</w:t>
      </w:r>
    </w:p>
    <w:p>
      <w:r>
        <w:t>Va poi aggiunto che il Dr. __________ ha preso posizione sulla questione della Frozen Schoulder, unicamente in sede di teleconferenza il 14 marzo 2014 e non dopo aver nuovamente visionato gli atti e visitato lassicurata.</w:t>
      </w:r>
    </w:p>
    <w:p>
      <w:r>
        <w:t>Non è infatti possibile, senza prima procedere ad un complemento peritale da parte di uno specialista in reumatologia concludere con sufficiente tranquillità che lo stato valetudinario dellassicurata, dal profilo strettamente reumatologico,con particolare riferimento alla Frozen Schoulder, giustifichi unabilità a tempo pieno come ausiliaria di pulizie con un rendimento ridotto del 5% e una piena abilità in attività adeguate un mese dopo linfortunio del 10 aprile 2012.</w:t>
      </w:r>
    </w:p>
    <w:p>
      <w:r>
        <w:t>Quindi in esito a tali complementi istruttori, lamministrazione si pronuncerà nuovamente sul diritto alla rendita dellassicurata.</w:t>
      </w:r>
    </w:p>
    <w:p>
      <w:r>
        <w:t>2.11.   Vincente in causa, la ricorrente, patrocinata dalla RA 1, ha diritto ad unindennità per ripetibili (art. 61 cpv. 1 lett. g LPGA).</w:t>
      </w:r>
    </w:p>
    <w:p>
      <w:r>
        <w:t>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 sono poste a carico dellUfficio AI.</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Il TCA è chiamato a stabilire se l’amministrazione era legittimata a negare all’assicurata il diritto a prestazioni dell’assicurazione invalidità oppure no.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L’art. 28 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infine ancora rilevato che, secondo la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(rispettivamente, in regime di LPGA, decisione su opposizione)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2.3.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cpv. 1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 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2.4.   Nel caso in cui invece l’interessato svolga (o comunque svolgerebbe in assenza dei fattori invalidanti) solo parzialmente un'attività lucrativa, torna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in una STF_9C 15/2007 del 25 luglio 2007 e in una STF I 126/07 del 6 agosto 2007, pubblicata in DTF 133 V 504.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L’Alta Corte in una sentenza dell’8 luglio 2011, pubblicata in DTF 137 V 334, ha riconfermato la sua giurisprudenza relativa al metodo misto. 2.5.   Al fine di determinare il metodo applicabile per stabilire l’eventuale invalidità (cfr. consid. 2.2. - 2.4), si deve anzitutto appurare se la persona esercitava o meno attività lucrativa immediatamente prima dell’insorgere dell’invalidità. Occorre in seguito verificare, fondandosi sull’insieme delle circostanze , se, ipoteticamente, in assenza del danno alla salute, l'assicurato avrebbe o meno esercitato un'attività lavorativa (SVR 1996 AI Nr. 76; DTF 117 V 195, 98 V 262; AJP 1994 pag. 784ss; STFA del 24 marzo 1994 solo parzialmente pubblicata in DTF 120 V 150ss; STCA del 13 ottobre 1997 nella causa M.M; Valterio, op. cit., pag. 109; Meyer-Blaser, Rechtssprechung des Bundesgericht im Sozialversicherugsrecht, BG über die IV, Zurigo 1997, pag. 28, 30; Blanc, La procédure administrative en assurance-invalidité, Fribourg 1999, pagg. 190s). Nel caso concreto l’Ufficio AI ha in un primo momento considerato RI 1 salariata al 70% e casalinga al 30% (cfr. decisione impugnata, doc. 60-1). In sede di ricorso l’insorgente ha contestato tale ripartizione sostenendo che la riduzione della percentuale d’impiego al 70% era stata decisa dal datore di lavoro per motivi organizzativi (cfr. doc. I). Con la risposta l’Ufficio AI, in considerazione della documentazione prodotta in sede di ricorso e la situazione dell’assicurata prima del danno alla salute, ha corretto la propria precedente valutazione ritenendo che RI 1 , se non fosse insorto il danno alla salute, sarebbe stata salariata a tempo pieno (doc. IV). Visto che le parti concordano su questo punto (cfr. scritto 2 febbraio 2015, doc. VI), la questione è da ritenere risolta. 2.6.   U n danno alla salute psichica può portare ad un’invalidità se esso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 pag. 10 consid. 3b)."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Tali criteri sono stati così riassunti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Questa giurisprudenza è poi stata progressivamente estesa ad altre affezioni (cfr. 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In una sentenza 9C_492/2014 del 3 giugno 2015 pubblicata in DTF 141 V 281 il Tribunale federale ha modificato la propria giurisprudenza relativa ai disturbi somatoformi dolorosi persistenti. L’Alta Corte ha abbandonato la presunzione secondo cui i disturbi derivanti da sindrome somatoforme dolorosa o i loro effetti possono essere superati con uno sforzo di volontà ragionevolmente esigibile (cambiamento della giurisprudenza; consid. 3.4 e 3.5). La prassi fondata sul modello regola/eccezione è sostituita da uno schema di valutazione normativo strutturato, sulla base di un catalogo di indicatori.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L’art. 72bis OAI, in vigore dal 1° marzo 2012, dedicato alle perizie mediche pluridisciplinari stabilisce al cpv. 1 che “ Le perizie che interessano tre o più discipline mediche sono eseguite da un centro peritale con cui l'Ufficio federale ha concluso una convenzione ” e al cpv. 2 che “ i mandati sono attribuiti con metodo aleatorio ”. Per mettere in pratica quanto prescritto all’art. 72bis cpv.2 OAI l’UFAS ha allestito il sistema di attribuzione “Suisse MED@P” (cfr. R. Kocher, SuisseMed@P a deux ans: où en sommes-nous?” in Sécurité sociale 5/2014, pag. 288 e seg.; vedi DTF 138 V 271). In una sentenza pubblicata in DTF 140 V 508, consid. 3.1 e 3.2.1. il Tribunale federale ha ribadito che la scelta del perito in ambito di perizie mediche pluridisciplinari deve sempre avvenire secondo il metodo aleatorio (vedi pure DTF 139 V 349 consid. 5.2.1; DTF 138 V 271 consid. 1.1.). A proposito dei rapporti del medico curante, l’Alta Corte ha stabilito che secondo la generale esperienza della vita, il giudice deve tenere conto del fatto che, alla luce del legame di fiducia esistente con il paziente, il medico curante attesterà, in caso di dubbio, in favore del suo paziente (STF 8C_947/2011 del 27 gennaio 2012; 8C_5/2011 del 27 giugno 2011; 8C_790/2010 del 15 febbraio 2011; 8C_828/2007 del 23 aprile 2008; DTF 125 V 353 consid. 3a)cc); Pratique VSI 2001 pag. 109 consid. 3a)cc). La giurisprudenza federale sottolinea così costantemente la necessità di tenere conto della differenza, a livello probatorio, tra mandato di cura e mandato peritale (cfr. STF 9C_697/2013 del 15 novembre 2013 consid. 3.2.; 9C_721/2012 del 24 ottobre 2012 consid. 4.4. con riferimenti; 9C_457/2012 del 28 agosto 2012, consid. 6.2.). Il Tribunale federale ha comunque già avuto modo di sottolineare che non va dimenticata la potenziale forza dei rapporti del medico curante, alla luce del fatto che quest’ultimo ha l’occasione di osservare il paziente durante un periodo di tempo prolungato (cfr. Pladoyer 3/09 p. 74 e sentenza 9C_468/2009 del 9 settembre 2009, consid. 3.3.1; D. Cattaneo, in “Les expertises en droit des assurances sociales”, in Cahiers genevois et romands de sécurité sociale n° 44-2010 pag. 124). Questa giurisprudenza viene applicata da questo Tribunale (cfr. ad esempio sentenza 32.2013.183 del 20 ottobre 2014, attualmente pendente davanti al Tribunale federale; sentenza 32.2012.185 del 14 febbraio 2013; sentenza 32.2011.326 del 31 maggio 2012; sentenza 32.2011.200 del 19 gennaio 2012; sentenza 32.2010.308 del 19 maggio 2011; sentenza 32.2010.137 del 21 marzo 2011) e dal Tribunale amministrativo federale (cfr. sentenza C-2693/2007 del 5 dicembre 2008). Se vi sono dei rapporti medici contraddittori, il giudice non può evadere la procedura senza valutare l'intero materiale ed indicare i motivi per cui egli si fonda su un rapporto piuttosto che su un altro (STF 8C_535/2007 del 25 aprile 2008, STFA I 462/05 del 25 aprile 2007). 2.8.   Nella decisione del 17 novembre 2014, l’amministrazione ha negato la richiesta di prestazioni dell’assicurata fondandosi, dal profilo medico, sulla perizia pluridisciplinare SAM del 17 marzo 2014 (doc. AI 38-1). Nel contesto della perizia SAM i medici hanno valutato la patologia psichiatrica, reumatologica e quella neurologica. Globalmente, quindi, nel rapporto peritale del 17 marzo 2014 i medici del SAM, sulla base delle risultanze dei singoli consulti e delle visite ambulatoriali della ricorrente presso il citato centro d’accertamento, hanno posto la seguente diagnosi con influenza sulla capacità lavorativa: " Diagnosi psichiatriche Sindrome depressiva ricorrente, episodio attuale di grado lieve (ICD-10 F-33.0). Sindrome somatoforme da dolore persistente (ICD-10 F45.4). Diagnosi reumatologica Sindrome dolorosa cronica generalizzata, predominante alla spalla sin. e atteggiamento di risparmio della spalla sin. nell’ambito di un processo psicogeno/fibromialgico” (doc. AI 38-39). Quale diagnosi senza influenza sulla capacità lavorativa è stato invece indicato: " Diagnosi neurologica Contrattura dolorosa della spalla sin., senza evidenti amiotrofie, né segni radicolari o troncolari oggettivabili, dopo un trauma banale della spalla (aprile 2012) e sviluppo secondario di dolori diffusi” (doc. AI 38-39). Quanto alla capacità lavorativa medico-teorica globale, i medici del SAM hanno ritenuto l’assicurata abile al lavoro nella misura del 70% sia nell’attività di ausiliaria di pulizie che in un’attività lavorativa leggera e adatta (doc. AI 38-41+42). 2.9.   Questo Tribunale, chiamato a verificare se lo stato di salute della ricorrente è stato accuratamente vagliato dall’amministrazione prima dell’emissione della decisione impugnata, dopo attenta analisi della documentazione medica agli atti, non può confermare l’operato dell’amministrazione, in quanto i disturbi di natura reumatologica dell’assicurata non sono stati chiariti in modo soddisfacente. Se da una parte, infatti, il TCA non ha motivo per distanziarsi dalla valutazione della patologia psichiatrica e da quella neurologica approfonditamente vagliate dai medici del SAM (Dr. __________ e Dr. __________), analogo discorso non può invece valere con riferimento ai disturbi di natura reumatologica dell’assicurata, che necessitano, per contro, di essere ulteriormente indagati. 2.9.1.   Per quanto riguarda la patologia psichiatrica, l’assicurata è stata sottoposta a una valutazione specialistica da parte del Dr. __________, spec. FMH in psichiatria, il quale nel rapporto del 13 dicembre 2013 ha posto la diagnosi di “ sindrome depressiva ricorrente, episodio attuale di grado lieve (ICD-10 F-33.0). Sindrome somatoforme da dolore persistente (ICD-10 F45.4) ” e indicato un’inabilità al lavoro del 30% (doc. AI 38-50+51+52). Il TCA non ha motivo per distanziarsi da tale valutazione peritale, che non è del resto stata smentita da certificati medico-specialistici attestanti delle patologie maggiormente invalidanti, in grado di influire sulla capacità lavorativa residua dell’interessata. 2.9.2.   Per quanto riguarda la patologia neurologica, l’assicurata è stata sottoposta ad una valutazione specialistica da parte del Dr. __________, spec. FMH in neurologia, il quale nella perizia dell’11 dicembre 2013 ha diagnosticato una “contrattura dolorosa della spalla sinistra, senza evidenti amiotrofie né segni radicolari o trombolari oggettivabili, dopo un trauma banale della spalla (aprile 2012) e sviluppo secondario di dolori diffusi ” (doc. AI 38-62). Il perito, dal punto di vista strettamente neurologico, non ha riscontrato gli estremi per un grado d’incapacità lavorativa (doc. AI 38-65). Il TCA non ha ragioni per scostarsi neppure da questa valutazione. 2.9.3. Quanto all’aspetto reumatologico, per contro, il TCA non può, in mancanza di ulteriori approfondimenti, prestare piena adesione alla valutazione peritale eseguita dal Dr. __________, per le ragioni che seguono. Nella perizia del 15 gennaio 2014 il Dr. __________, spec. FMH in reumatologia, ha posto la diagnosi con influsso sulla capacità lavorativa di “ sindrome dolorosa cronica generalizzata, predominante alla spalla sinistra e atteggiamento di risparmio della spalla sinistra nell’ambito di una sindrome dissociativa motoria (psicogena)/fibromialgia” (doc. AI 38-58). Secondo il perito, in considerazione della sindrome da dolore cronico generalizzata predominante alla spalla sinistra/ fibromialgia, l’assicurata è abile a tempo pieno come ausiliaria di pulizie con un rendimento ridotto del 5%. La riduzione della capacità lavorativa è presente dall’infortunio del 10 aprile 2012 (un mese al 100%, poi l’inabilità è del 5%). “ La diminuzione della capacità lavorativa è dovuta ai dolori cronici generalizzati, alla stanchezza, ai disturbi del sonno e alla lieve atrofia muscolare al cinto scapolare di sinistra ”. Secondo il perito, questi problemi possono ridurre molto leggermente il rendimento in attività pesanti a mediamente pesanti e ripetitive con l’arto superiore sinistro in una paziente destrimane (doc. AI 38-58+59). In un’attività leggera e adatta, che eviti movimenti eccessivamente ripetitivi attorno e sopra l’orizzontale, vi è piena capacità lavorativa (doc. AI 38-60). Nella valutazione SAM del 17 marzo 2014, a pagina 42, i periti hanno poi fatto la seguente precisazione: " Facciamo notare che durante la teleconferenza del 14.3.2014 il Dr. med. __________ ha confermato come il rapporto del 21.1.2014 dell’__________ di __________ non modifichi la sua valutazione specialistica. Egli ritiene che al momento della sua valutazione non vi era un Frozen Schoulder, in quanto tale diagnosi comporta una diminuzione della motilità alla rotazione passiva esterna, ciò che non mostrava l’A. Vi era una diminuzione della motilità, non in relazione ad una problematica dell’apparato locomotorio.” (doc. AI 38-42) Con le osservazioni al progetto di decisione del 10 settembre 2014 (doc. AI 47-1) l’assicurata ha prodotto un certificato medico del 27 luglio 2014 e due scritti del 17 settembre 2014 e 2 ottobre 2014 del Dr. __________ (doc. AI 47-4, 46-1 e 49-1), i referti del 17 giugno 2014 e del 22 settembre 2014 del Dr. __________ della __________ (doc. AI 46-2, 49-2) e un certificato medico del 29 luglio 2014 del Dr. __________ (doc. AI 47-5). Nello scritto del 17 settembre 2014 il Dr. __________, spec. FMH in reumatologia, dopo aver contestato la decisione dell’amministrazione, ha diagnosticato un’” ernia cervicale e Frozen Shoulder spalla sx ” (doc. AI 46-1) e indicato che con delle terapie particolari è stato ottenuto “ un minimo di mobilizzazione della spalla sx che è però ancora praticamente inutilizzabile per lavori proficui in quanto l’abduzione dell’arto superiore sinistro arriva a malapena e con grande sforzo alla linea orizzontale, in un quadro di importante astenia e dolore, a cui si associano anche i sintomi determinati dall’ernia discale cervicale e dalla sindrome miofasciale secondaria, derivata da una insufficiente terapia specifica iniziale per cui lo stato della paziente, oltre a peggiorare ha teso alla cronicizzazione del disturbo ” (doc. AI 46-1). Il Dr. __________ ha anche fatto riferimento alle valutazioni del Dr. __________, spec. FMH in ortopedia e traumatologia, dell’__________ di __________, il quale sia nel referto del 21 gennaio 2014 che in data 17 giugno 2014 ha anch’egli diagnosticato una “- Posttraumatische Frozen Schoulder links nach Schulterkontusion links vom April 2012 mit massiver Bewegungseinschränkung; - Reaktive Myogelosen periscapulär links mit ausgeprägtem, myofaszialem Syndrom linke obere Extremität ” (doc. AI 38-66 e 46-2). Il sanitario dell’__________ ha quindi indicato un’inabilità lavorativa completa fino alla fine di settembre (doc. AI 46-3). Agli atti vi è quindi il certificato medico del 25 luglio 2014 del Dr. __________ che attesta un’inabilità al lavoro completa (100%) “ sino a sblocco della situazione patologica che al momento è in condizione di stallo ” (doc. AI 47-4), oltre che del medico curante Dr. __________, il quale in data 29 luglio 2014 ha indicato un’inabilità al lavoro completa (doc. AI 47-5). Nel successivo referto del 22 settembre 2014 il Dr. __________ ha posto la diagnosi di “- St. n. intensiver Triggerpunktmassage und Blockade des N. Suprascapularis links bei: St. n. posttraumatischer Frozen Schoulder links nach Schulterkontusion links vom April 2012 mit massiver Bewegungseinschränkung; - Reaktive Myogelosen periscapulär links mit ausgeprägtem, myofaszialem Syndrom linke obere Extremität” e dopo aver constatato un chiaro miglioramento ha comunque prolungato l’inabilità lavorativa sino a fine ottobre (doc. AI 49-2+3). Il miglioramento del quadro clinico è stato confermato anche dal Dr. __________ il 2 ottobre 2014, il quale ha comunque rilevato che “ la paziente è inabile ad ogni lavoro proficuo con prognosi ancora imprevedibile ” (doc. AI 49-1). Questa documentazione è stata sottoposta dal Dr. __________ del Servizio Medico Regionale (SMR) al SAM “ per le osservazioni dei periti ” (cfr. annotazione del SMR del 14 ottobre 2014, doc. AI 51-1). La Dr.ssa __________ del SAM, in data 21 ottobre 2014, ha rinunciato a prendere visione della nuova documentazione: “ Considerato l’imponente numero di nuovi atti medici, consigliamo l’esecuzione di una nuova perizia medica di decorso ” (doc. AI 53-1). Nell’annotazione del 5 novembre 2014 il Dr. __________ ha censurato la risposta del SAM rilevando che “ per quanto riguarda ‘l’imponente numero di nuovi atti medici’ faccio notare che si tratta di 2 rapporti per 3 pagine e 2 certificati di IL, quindi la motivazione non è data da questo punto di vista ” (doc. AI 54-1). Il Dr. __________ ha quindi preso posizione sulla documentazione medica rilevando che “ la spalla congela post traumatica ” non era stata evidenziata in sede peritale. Egli ha quindi confermato la precedente valutazione (doc. AI 54-1). Il TCA non può confermare questo modo di procedere, anche in considerazione del successivo scritto del Dr. __________ che in data 27 febbraio 2015, rispondendo al rappresentante dell’assicurata, forniva una sua spiegazione sulla divergenza di diagnosi riguardo la spalla sinistra. A suo dire, dopo i primi accertamenti che refertano un quadro normale “ in data 2.10.2013, in assenza di ulteriori traumi e con sintomatologia sempre presente e perdurante, risulta da altre immagini eseguite all’ars medica distacco parziale del labbro glenoideo e una lesione capsulare sul versante anteriore della spalla sinistra ” (doc. 13). Il Dr. __________ si riferisce alla Arto-MRI alla spalla sinistra svolta il 1° ottobre 2012 alla Clinica __________ di __________ (cfr. doc. 39-99). Secondo il Dr. __________ questa valutazione contrasta con gli esami precedenti, ma non con l’esame clinico “ per cui probabilmente è più logico pensare che la valutazione radiologica corretta sia questa e non la precedente ” (doc. 13). In subordine, il medico curante ha ipotizzato che la perdurante infiammazione abbia generato la lesione in maniera progressiva ed inizialmente non visibile (doc. 13). Va poi aggiunto che il Dr. __________ ha preso posizione sulla questione della “ Frozen Schoulder ”, unicamente in sede di teleconferenza il 14 marzo 2014 e non dopo aver nuovamente visionato gli atti e visitato l’assicurata. Alla luce di tutta la documentazione medico specialistica agli atti, in particolare i referti del Dr. __________ e del Dr. __________ che hanno diagnosticato una “ Frozen Schoulder ” post traumatica (spalla congelata o capsulite adesiva, vedi su questo tema: http://informa.fisiomedica.org/anatomia/articolo/spalla/20/spalla-bloccata-frozen-shoulder.htm ), secondo questa Corte la patologia alla spalla sinistra va ulteriormente indagata. Non è infatti possibile, senza prima procedere ad un complemento peritale da parte di uno specialista in reumatologia concludere con sufficiente tranquillità che lo stato valetudinario dell’assicurata, dal profilo strettamente reumatologico , con particolare riferimento alla “ Frozen Schoulder ” , giustifichi un’ abilità a tempo pieno come ausiliaria di pulizie con un rendimento ridotto del 5% e una piena abilità in attività adeguate un mese dopo l’infortunio del 10 aprile 2012. Non può, per contro, essere seguito l’insorgente quando chiede il rinvio anche per le patologie a livello cervicale, per le allergie e la gastroduodenite. L’assicurata ha prodotto una RM cervicale, eseguita il 30 giugno 2014, che ha messo in evidenza una piccola protrusione discale C6-C7 senza conflitti radicolari (cfr. doc. I +6) che, secondo il Dr. __________ del SMR, si tratta di alterazioni di tipo degenerativo compatibili con l’età dell’assicurata (doc. IV) Per quanto riguarda infine la questione delle allergie (referto Dr.ssa __________) e della gastroduodenite (referto Dr. __________) (cfr. doc. I, pag. 5 e 6) non vi sono ragioni per discostarsi dalla valutazione del Dr. __________ del Servizio Medico Regionale (SMR) che ritiene le problematiche prive di influsso sulla capacità lavorativa (doc. IV). 2.10.   Nella già citata sentenza 9C_243/2010 del 28 giugno 2011 (cfr. consid. 2.7.) il Tribunale federale ha precisato in quali casi il Tribunale cantonale deve allestire direttamente una perizia giudiziaria e in quali casi può rinviare gli atti all'assicuratore per un complemento istruttorio. Nella concreta evenienza, ritenuto come vi siano degli accertamenti peritali svolti dall’amministrazione che necessitano un complemento (“ Ergänzung von gutachtlichen Ausführungen ”) , si giustifica il rinvio degli atti all’UAI ai sensi della giurisprudenza citata. La decisione impugnata va quindi annullata e l'incarto retrocesso all'Ufficio AI, affinché metta in atto un approfondimento a livello reumatologico con il perito del SAM inteso a delucidare sia l’aspetto diagnostico (presenza o meno di una “ Frozen Schoulder ”), sia le eventuali ripercussioni sulla capacità lavorativa dell’assicurata. I periti del SAM dovranno poi determinarsi sul grado complessivo di incapacità lavorativa. A proposito della valutazione globale delle patologie (cfr. STF 9C_330/2012 del 7 settembre 2012; STF 9C_913/2012 del 9 aprile 2013; SVR 2008 IV Nr. 15, STCA 32.2011.236 del 17 giugno 2013 e 32.2012.187). Quindi in esito a tali complementi istruttori, l’amministrazione si pronuncerà nuovamente sul diritto alla rendita dell’assicurata. 2.11.   Vincente in causa, la ricorrente, patrocinata dalla RA 1, ha diritto ad un’indennità per ripetibili (art. 61 cpv. 1 lett. g LPGA). La domanda di assistenza giudiziaria per la procedura ricorsuale diventa pertanto priva di oggetto (DTF 124 V 309, consid. 6 e, tra le tante, STF 9C_335/2011 del 14 marzo 2012 consid. 5, STF 9C_206/2011 del 16 agosto 2011 consid. 5, STF 9C_352/2010 del 30 agosto 2010 consid. 3).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