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32.2015.49 vom 9. März 2015</w:t>
      </w:r>
    </w:p>
    <w:p>
      <w:r>
        <w:t>TI Tribunale d'appello, 2015-03-09, IT</w:t>
      </w:r>
    </w:p>
    <w:p>
      <w:r>
        <w:rPr>
          <w:b/>
        </w:rPr>
        <w:t xml:space="preserve">Quelle: </w:t>
      </w:r>
      <w:r>
        <w:t>https://mcp.opencaselaw.ch/entscheid/ti_gerichte_32.2015.49</w:t>
      </w:r>
    </w:p>
    <w:p>
      <w:r>
        <w:t>FR: TI_GERICHTE 32.2015.49 du 9 mars 2015</w:t>
      </w:r>
    </w:p>
    <w:p>
      <w:r>
        <w:t>IT: TI_GERICHTE 32.2015.49 del 9 marzo 2015</w:t>
      </w:r>
    </w:p>
    <w:p>
      <w:pPr>
        <w:pStyle w:val="Heading2"/>
      </w:pPr>
      <w:r>
        <w:t>Regeste</w:t>
      </w:r>
    </w:p>
    <w:p>
      <w:r>
        <w:t>Seconda domanda di prestazioni dopo primo rifiuto. Nuovamente respinta la domanda. Metodo misto. Affezione psichica e somatoforme. Valutazione globale di diverse patologie</w:t>
      </w:r>
    </w:p>
    <w:p>
      <w:pPr>
        <w:pStyle w:val="Heading2"/>
      </w:pPr>
      <w:r>
        <w:t>Erwägungen</w:t>
      </w:r>
    </w:p>
    <w:p>
      <w:r>
        <w:rPr>
          <w:b/>
        </w:rPr>
        <w:t>E. 23</w:t>
      </w:r>
    </w:p>
    <w:p>
      <w:r>
        <w:t>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2.11. Nel caso concreto, dopo attento esame della documentazione agli atti, secondo il TCA l’Ufficio AI ha correttamente ritenuto che dal punto di vista medico non vi è stata una rilevante modifica delle condizioni di salute, rispettivamente della capacità lavorativa, rispetto all’ultima decisione del 28 settembre 2012 (cresciuta in giudicato), con la quale l’amministra-zione ha rifiutato le prestazioni ritenendo che l’assicurata, malgrado le diagnosi evidenziate dal SAM, era in grado di esercitare a metà tempo la sua professione o altra attività leggera con un conseguente grado di invalidità inferiore al minimo pensionabile. Q uesto TCA ritiene in particolare che lo stato di salute dell’assicurata sia stato approfonditamente vagliato dai periti del SAM e non ha motivo per mettere in dubbio la dettagliata e convincente valutazione multidisciplinare che ha stabilito la stazionarietà delle condizioni di salute della ricorrente rispetto al 2012. Più precisamente, quanto alla problematica gastroenterologica, l’assicurata è stata nuovamente valutata dal dr. __________, il quale, - poste le diagnosi di pseudo-aneurisma dell'arteria splenica (diagnosticato nel settembre 2009, allora di ca. 8 cm di diametro, con parete calcificata e con componente ratte con formazione di un ematocele di ca. 12 cm di diametro), stato dopo trattamento con angioplastica dell'arteria celiaca e posa di uno stent nell'arteria splenica nel 2009, stato dopo coiling di circoli collaterali dei vasi splenici del polo inferiore nel 2009, attualmente uno pseudo-aneurisma (escluso e trombizzato dopa embolizzazione, con diametro massimo di 6x4 cm) –, ha rilevato come il reperto clinico relativo all’aneurisma fosse diminuito di volume in confronto al gennaio 2012, e come i disturbi lamentati fossero rimasti costanti negli anni e molto simili a quelli descritti nella precedente perizia del 2012, con peggioramento dei disturbi a livello della schiena. Ha quindi concluso per una situazione rimasta invariata rispetto alla perizia del 2012, con una diminuzione della capacità lavorativa in ogni attività del 50%, da intendersi come diminuzione del rendimento, a motivo del dolore cronico e del sonno non riparatore. Dette conclusioni, supportate da un approfondito esame clinico, di laboratorio e radiologico, meritano conferma. Quanto alla patologia reumatologica, l’assicurata è stata valutata dal dr. __________, il quale, allineandosi alle conclusioni del collega dr. Masina del 5 marzo 2012 (doc. AI 34-29), poste le diagnosi di sindrome somatoforme da dolore persistente/fibromialgia, con importante insonnia e stanchezza cronica, stato da fratture costali traumatiche nel 2010, pseudo-aneurisma dell'arteria splenica e colon irritabile, in accordo con la valutazione del Centro del dolore di __________, premesso come a suo avviso l'aneurisma dell'arteria splenica non giocava alcun ruolo nella sindrome del dolore cronico, ha osservato che i disturbi limitanti erano il dolore cronico diffuso, l’insonnia e la stanchezza, da interpretare nell'ambito di una sindrome somatoforme da dolore persistente, come concluso nella valutazione precedente del 2012. Si trattava quindi di una fibromialgia primaria, essendo esclusi altri problemi di rilievo a carico della colonna vertebrale. Con riferimento alla capacità lavorativa lo specialista ha confermato le conclusioni della perizia del 2012 e, quindi, una limitazione del 20-30% come ausiliaria di pulizia (inteso come tempo pieno con rendimento ridotto) nella misura del 25%. La minima diminuzione della capacità lavorativa in attività pesanti a mediamente pesanti era dovuta a fibromialgia, sindrome del dolore cronico associata a insonnia e stanchezza. In un'attività leggera e adatta, che eviti movimenti eccessivamente ripetitivi con il tronco e permetta a grandi linee parzialmente il rispetto delle regole di ergonomie, l’assicurata era per contro da considerare totalmente abile al lavoro, così come anche come casalinga. Anche a tale valutazione, approfondita e ben motivata, deve essere prestata adesione. A livello neurologico, il perito dr. __________ ha confermato le conclusioni da lui già tratte in occasione della perizia SAM del 2012, escludendo nuovamente limitazioni della capacità lavorativa dal punto di vista neurologico. Elencati i disturbi lamentati dall’assicurata, a livello addominale, cervicali e cefalee ora corrispondenti piuttosto ad una cefalea tensiva (con un'evoluzione episodica che, per ammissione stessa dell'assicurata, non determinava limitazioni maggiori), ha eseguito un esame neurologico dettagliato che è risultato normale, come del resto risultato dalla valutazione neurologica eseguita presso la Clinica __________ di __________, nel luglio 2013, che ha escluso lesioni da parte del sistema nervoso. Infine, per quel che concerne la problematica psichiatrica, la ricorrente è stata valutata dal dr. __________, il quale ha confermato le diagnosi di sindrome somatoforme da dolore persistente (ICD10 F45.4) e sindrome ansiosodepressiva (ICD10 F41.2), così come la conclusione di una limitazione della capacità lavorativa del 20%, rilevando come l’osservazione a più di due anni di distanza dalla visita specialistica avvenuta nell'ambito della prima perizia SAM non metteva in evidenza nuovi elementi clinici propendenti per un cambio dell'inquadramento diagnostico, quanto piuttosto confermava la presenza di una condizione già constatata di sofferenza psicologica legata alla presenza di una sintomatologia dolorosa cronica e di una sostanziale mancanza di risposte attese sia sul versante diagnostico, sia da quelle delle terapie finora proposte, che non avevano fatto altro che creare un'amplificazione dei disturbi fisici accusati. Il perito ha confermato quanto già osservato nella prima perizia SAM, e cioè che il trascorrere del tempo non stava facendo altro che contribuire ad incrementare il senso di frustrazione e di non accettazione della situazione venutasi a creare, esponendo l'assicurata ad un crescente nervosismo che non le permetteva di beneficiare delle strategie che le sono state consigliate e che ella aveva comunque adottato per convivere con i suoi dolori. Con specifico riferimento alla diagnosi di sindrome somatoforme, va detto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 e 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e I 870/02 del 21 aprile 2004 ;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Nella fattispecie, per quanto riguarda i criteri di Förster, i l dr. Mari ha riferito che , accanto ai disturbi accusati dall'assicurata aventi come denominatore comune l'elemento del dolore localizzato in alcune sede corporee, era presente una sindrome ansiosodepressiva che non costituiva di per sé una grave diagnosi psichiatrica, né un impedimento per svolgere comunque un'attività produttiva. Inoltre nel corso degli anni era stata sottoposta a diversi approcci terapeutici a livello sia ambulatoriale che stazionario, che non sono però serviti a modificare la condizione clinica. Escludendo quindi che il quadro somatoforme fosse in comorbidità con una condizione fisica e/o psichica di patologia di rilievo tale da produrre una rilevante ripercussione sulla capacità lavorativa, e non essendo presenti elementi che potessero far pensare alla presenza di una tendenza all'isolamento sociale, ragione per cui una limitazione a livello psichiatrico era da ammettere unicamente nella misura del 20% (come casalinga la capacità era per contro pressoché totale), come già concluso nella prima perizia del 2012, riduzione motivata dal fatto che le limitazioni funzionali legate alla patologia psichica riducevano l'efficienza, la velocità di esecuzione e la resistenza. Come dianzi anticipato (cfr. consid. 2.7), va qui nuovamente rilevato che nella recente sentenza 9C_492/2014 del 3 giugno 2015, pubblicata in DTF 141 V 281,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Al consid.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Orbene, nella fattispecie, come visto, principalmente la vertenza ruota attorno al carattere invalidante delle varie problematiche di cui è affetta la ricorrente a livello gastroenterologico e, in minor misura, reumatologico e psichiatrico. Inoltre non sono state mosse specifiche contestazioni riguardo alla sindrome da dolore somatoforme, e il dr. __________, dopo esame approfondito, ha escluso la presenza manifesta di una morbosità psichiatrica di notevole gravità, intensità e durata. Di conseguenza, non è necessario (nuovamente) approfondire l’aspetto somatoforme secondo i criteri apportati dalla citata nuova giurisprudenza, non trattandosi nel caso in esame della presunzione del superamento del disturbo somatoforme con uno sforzo di volontà ragionevolmente esigibile – oramai abbandonata dal TF –, ma di una valutazione conclusiva. Alla valutazione del dr. __________, fatta propria dal SAM, va quindi prestata adesione senza riserve. Pertanto, alla luce di questi singoli consulti, da considerare approfonditi e ben motivati, effettuata una discussione plenaria tra i vari specialisti, il SAM ha con pertinenza concluso che a dipendenza delle diagnosi con influenza sulla capacità lavorativa di Sindrome somatoforme da dolore persistente (ICD10 F45.4). Sindrome ansiosodepressiva (ICD10 F41.2), Fibromialgia: - importante insonnia e stanchezza cronica, Pseudo-aneurisma dell'arteria splenica 8, diagnosticato nel settembre 2009, di ca. 8 cm di diametro, con parete calcificata e componente rotta con formazione di ematocele di ca. 12 cm di diametro :- stato dopo trattamento con angioplastica dell'arteria celiaca e posa di stent nell'arteria splenica nel 2009; stato dopo coiling di circoli collaterali dei vasi splenici del polo inferiore nel 2009, pseudo-aneurisma, escluso e trombizzato dopo embolizzazione, con diametri massimo di 6x4 cm e disturbi addominali cronici, l’assicurata presentava una capacità lavorativa globale del 50% come ausiliaria di pulizie, in attività leggere e adeguate (in cui si possa evitare movimenti eccessivamente ripetitivi con il tronco e rispettare a grandi linee il rispetto delle regole di ergonomia) e come casalinga, sottolineando come la situazione fosse sovrapponibile a quella dell’aprile 2012, ritenuto come la capacità era da intendersi come lavoro a tempo pieno, con una diminuzione del rendimento del 50%, e non come lavoro svolto durante metà giornata con rendimento pieno, considerato come la stanchezza cronica e i dolori riducevano il rendimento sull'arco di una giornata lavorativa intera. Secondo il SAM, infine, le incapacità lavorative per motivi gastroenterologici, reumatologici e psichiatrici non andavano sommate, bensì integrate, in quanto tutte prendevano in considerazione il dolore cronico e la stanchezza per sonno non riparatore, e le relative ripercussioni negative sul rendimento lavorativo. In conclusione quindi i periti hanno evidenziato che la situazione era rimasta sostanzialmente invariata rispetto all’epoca della precedente perizia medica del 2 aprile 2012. Con specifico riferimento alla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In una sentenza I 514/06 del 25 maggio 2007, pubblicata in SVR 3/2008 IV nr. 15, pp. 43-45, il TF ha ulteriormente osservato che “una semplice addizione di diverse inabilità lavorative parziali, eventualmente presa in considerazione in occasione di una perizia pluridisciplinare, può produrre, a seconda delle peculiarità concrete del caso, un risultato troppo consistente oppure troppo esiguo . Nella sentenza 32.2011.236 del 17 giugno 2013 il TCA ha nuovamente avuto modo di sottolineare l’importanza, nel caso di assicurati affetti da diverse patologie, di determinare il grado complessivo di incapacità lavorativa facendo capo ad un giudizio globale, scaturente da una ponderata discussione plenaria fra tutti gli esperti interessati (cfr. anche STF 9C_330/2012 del 7 settembre 2012; 8C_245/2012 del 9 aprile 2013). Nella fattispecie, a proposito della valutazione globale delle diverse patologie di cui è affetta la ricorrente, questo Tribunale deve osservare che in ossequio a tale giurisprudenza, i diversi specialisti interpellati dal SAM hanno espressamente dichiarato di aver preso conoscenza dei contenuti e delle conclusioni della perizia e di concordare con gli stessi mediante espressa sottoscrizione all’ultima pagina della perizia, dando altresì atto di aver esaminato, tramite una discussione collegiale, la questione dell’incidenza rispettiva dei gradi di incapacità lavorativa attestati dai vari profili somatici sulla capacità lavorativa residua globale della ricorrente (doc. AI 69-29 segg). 2.12.   A tali conclusioni, fatte proprie anche dal SMR (doc. AI 70), si deve aderire, ritenuto altresì come l’approfondita valutazione del SAM non sia stata validamente smentita da altra documentazione medico-specialistica attestante nuove affezioni o una diversa valenza delle patologie diagnosticate o, ancora, un peggioramento delle condizioni successivo alla perizia del SAM e entro la data della decisione contesta, ribadito come per costante giurisprudenza il giudice delle assicurazioni sociali, ai fini dell’esame della vertenza, si basa di regola sui fatti che si sono realizzati fino al momento della resa della decisione contestata ( DTF 132 V 215 consid. 3.1.1 p. 220 con riferimenti). Di fronte al TCA la ricorrente ha prodotto documentazione medica già agli atti, segnatamente una certificazione del dr. __________ del 16 febbraio 2015, un rapporto della Clinica di riabilitazione di __________ del 13 ottobre 2014, tre rapporti radiologici del 3 febbraio e 3 e 16 ottobre 2014, un certificato del dr. __________ del 27 giugno 2014 e infine un rapporto del 7 ottobre 2014 del dr. __________ (doc. A1-A10). Ora, a ragione in proposito il medico SMR dr. __________, nella sua Annotazione del 31 marzo 2015, ha concluso che da tale documentazione non risultava una sostanziale modifica dello stato di salute dell’assicurata rispetto alla valutazione del SAM (doc. IV). Innanzitutto occorre rilevare che eccezion fatta per i certificati 16 febbraio e 21 maggio 2015 del curante e del dr. __________, del referto radiologico del 16 ottobre 2014 e del rapporto della Clinica di riabilitazione di __________ del 13 ottobre 2014 (doc. A/5 e A/9), contrariamente a quanto sostenuto dalla ricorrente (doc. I), tali attestazioni sono state già prese adeguatamente in considerazione dai periti del SAM nell’ambito delle loro valutazioni approfondite e non apportano dunque nessun elemento atto a giustificare una diversa conclusione. Quanto al referto radiologico del 16 ottobre 2014 (A/9), lo stesso ha indagato la situazione del rachide cervicale e dorsale e lombare, concludendo per reperti poco significativi e comunque sostanzialmente stazionari rispetto alle precedenti indagini del febbraio 2012, sulle quali si è basata la valutazione del SAM del 2 aprile 2012. Stazionarietà che del resto è stata confermata anche dalla perizia SAM del 15 dicembre 2014. Non apporta elementi di rilievo nemmeno il rapporto della Clinica di riabilitazione di __________ del 13 ottobre 2014 (doc. A/5), lo stesso esaurendosi sostanzialmente in un elenco delle varie problematiche lamentate dalla paziente e in proposte per gestire meglio i disturbi, senza conclusioni sulle diagnosi e senza considerazioni in merito alla capacità lavorativa. A ragione quindi il medico SMR ha osservato che da tali attestati non è possibile desumere una diversa valenza invalidante delle problematiche di cui l’assicurata è portatrice né del resto elementi che possano in qualche modo far apparire errate o anche solo incomplete le conclusioni del SAM. Quanto al certificato del 16 febbraio 2015 del dr. __________, generalista, nello stesso il curante rielenca i problemi di cui è affetta l’assicurata (e che secondo lui “stanno peggiorando” ), sostenendo in sostanza che la paziente sarebbe inabile al lavoro in misura maggiore (“merita un aiuto in forma di rendita” ), ma non evidenzia una sostanziale modifica rispetto alla valutazione del SAM, come del resto osservato dal medico SMR (doc. IV e doc. A/1), il quale nell’annotazione 31 marzo 2015 ha ritenuto che tale certificazione non oggettivasse una modifica della dettagliata valutazione eseguita dal SAM non permettendo quindi di discostarsi dalla stessa (doc. IV/1). Questa Corte deve aderire alle conclusioni tratte dal medico del SMR, supportate da motivazioni pertinenti e basate su una valutazione approfondita del caso. In effetti, il curante - che peraltro non si confronta con il contenuto della perizia SAM - non fa in definitiva altro che riesporre la situazione clinica della paziente, confermando sostanzialmente le diagnosi poste dal SAM, pur traendo implicitamente una conclusione circa la conseguente inabilità lavorativa che parzialmente si scosta dalla perizia e che del resto egli nemmeno esplicita. Rilevato quindi come la valutazione del dr. __________ sia sostanzialmente riconducibile al medesimo quadro clinico evidenziato dalla perizia SAM e configuri essenzialmente una differente valutazione delle ripercussioni delle affezioni diagnosticate sulla capacità lavorativa della sua paziente, la quale, ricordata nuovamente la dianzi citata giurisprudenza in materia di valutazione da parte dei medici curanti (consid. 2.9), è peraltro spiegabile con la diversità degli incarichi assunti (a scopo di trattamento piuttosto che di perizia: cfr. STF 9C_949/2010 del 5 luglio 2011), questo TCA deve concludere che la stessa non è manifestamente suscettibile di modificare le conclusioni dell’amministrazione che si fondano, come detto, su convincenti pareri specialistici confluiti in una perizia SAM dettagliata e convincente e dalle cui conclusioni non vi è quindi motivo di scostarsi. L’assicurata ha fatto pure pervenire una certificazione del 21 maggio 2015 del dr. __________, chirurgo che l’aveva curata nel 2009 per l’aneurisma dell’arteria lienalis. Il medesimo, osservato come l’ultima angioTAC di controllo presentava “ una netta diminuzione e un’occlusione di tale aneurisma ”, riferisce dei disturbi lamentati dalla paziente (dolori toraco-addominali, insonnia, sintomi depressivi), che giudica credibili e conclude affermando che “ lo stato di salute della paziente da parte della patologia fibriomialgica nonché psichiatrica ha peggiorato” (doc. B). Il medico SMR ha in proposito con pertinenza osservato che il rapporto evidenzia una situazione somatica invariata rispetto alla valutazione del SAM, in particolare per quanto riferito alla problematica aneurismatica (già ampiamente nota e considerata dal SAM nella definizione delle limitazioni alla capacità lavorativa con riconoscimento di un impedimento funzionale adeguato; cfr. doc. X/1). Per quanto riferito all’osservazione in merito ad un presunto peggioramento della componente fibriomialgica e psichiatrica, deterioramento che egli comunque non motiva e non situa nel tempo, va detto che, a prescindere dal fatto che tale referto non potrebbe comunque venir considerato in questa sede in quanto si riferisce a una valutazione del 21 maggio 2015 e, quindi, di epoca successiva alla decisione contestata del 9 marzo 2015 (la quale, come detto, delimita il potere cognitivo del giudice delle assicurazioni sociali; cfr. DTF 130 V 138 consid. 2; STFA C 75/05 del 23 giugno 2005; C 43/00 del 30 settembre 2002), non apporta alcun elemento nuovo, segnatamente diagnostico, che non sia già stato considerato e approfondito dal SAM in occasione della perizia del 15 dicembre 2014. Inoltre, il dr. __________ è chirurgo e, quindi, non specialista nei campi – reumatologico e psichiatrico - in cui egli individua un peggioramento. Egli peraltro nemmeno si esprime sul grado di capacità lavorativa e sulle diagnosi che potrebbero, se del caso, influire sulla stessa. Questa Corte deve quindi senza riserve aderire, anche su questo punto, alle conclusioni del SMR, per il quale tale certificazione non oggettiva elementi che possano comportare una modifica della dettagliata valutazione eseguita dal SAM e che permetta quindi di discostarsi dalla stessa (osservazioni del SMR del 17 giugno 2015, doc. X), ribadito peraltro il principio per cui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 sintesi la ricorrente non fa quindi valer alcuna argomentazione che consenta a questa Corte di dipartirsi dalle conclusioni della perizia SAM (doc. AI 69), le quali risultano dettagliate, coerenti e prive di contraddizioni né fa valere l’esistenza di altre affezioni che non siano già state attentamente vagliate dai periti del SAM. Quanto alla circostanza, addotta dalla ricorrente, che il suo salario annuo si sia ridotto nel corso degli anni, tale elemento non può evidentemente costituire un valido motivo per giustificare una diversa decisione in merito al diritto alle prestazioni, rilevata l’assenza del presupposto fondamentale quale la presenza di una modifica rilevante dello stato di salute che ha un influsso sull'attività lucrativa rispetto alla prima decisione di diniego del 28 settembre 2012 (cfr. art. 17 LPGA e consid. 2.6). In conclusione, rispecchiando la perizia SAM del 15 dicembre 2014 tutti i criteri di affidabilità e completezza richiesti dalla giurisprudenza (cfr. consid. 2.10) e non essendo provato un peggioramento duraturo e incidente sulla capacità lavorativa, intervenuto dopo la resa della perizia e prima della decisione contestata del 9 marzo 2015 (la quale delimita, come detto, il potere cognitivo del giudice delle assicurazioni sociali, cfr. DTF 130 V 138 consid. 2), a ragione l’Ufficio AI - sulla base anche del parere del medico SMR (sul valore probatorio delle opinioni espresse dai medici SMR cfr. la STFA I 938/05 del 24 agosto 2006; cfr. anche sopra al consid. 2.10) -, 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ha considerato la ricorrente abile al 50% nella sua attività di ausiliaria di pulizie, come casalinga e in un’attività leggera adatta e che la situazione sia da considerare sostanzialmente e globalmente invariata rispetto alla decisione del 28 settembre 2012. 2.13. Visto quanto sopra, questo Tribunale ritiene pertanto che la refertazione medica agli atti contiene elementi chiari e sufficienti per valutare l'incapacità al guadagno dell'assicurata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pag. 28 consid. 4b; riguardo al previgente art. 4 cpv. 1 v Cost., cfr. DTF 124 V 94 consid. 4b, 122 V 162 consid. 1d, 119 V 344 consid. 3c con riferimenti). In conclusione, visto quanto sopra, non risultando una modifica della condizioni valetudinarie rispetto alla situazione presente all’epoca della decisione su opposizione 28 settembre 2012, cresciuta incontestata in giudicato, rettamente l’Ufficio AI ha respinto la nuova domanda di prestazioni senza ritenere necessario procedere ad un nuovo calcolo economico ed una nuova inchiesta economica per le persone che si occupano dell’economia domestica, rispettivamente ad un nuovo calcolo del grado d’invalidità il cui esito comunque non sarebbe mutato. Ne consegue che la decisione impugnata merita conferma, mentre il ricorso va respinto.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2.15.   L’assicurata ha chiesto l’esonero dal pagamento di tasse e spese processuali (cfr. art. 3 cpv. 1 della Legge sull’assisten-za giudiziaria e sul patrocinio d’ufficio [LAG], nel tenore in vigore dal 1° gennaio 2011). I presupposti (cumulativi) per la concessione dell’assistenza giudiziaria sono dati se il richiedente si trova nel bisogno, se le sue conclusioni non sembrano dover avere esito sfavorevole e se l'assistenza di un avvocato è necessaria o perlomeno indicata (DTF 125 V 202 consid. 4a, 372 consid. 5b e riferimenti). Va da sé che in ambito di istanza esenzione dalle spese necessarie il presupposto della necessità di un avvocato decade.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l’approfondita valutazione medico-teorica effettuata dall’amministrazione, tramite una perizia pluridisciplinare dettagliata e convincente, ha permesso di accertare con la dovuta chiarezza la situazione valetudinaria e quindi, il grado d’in-validità e l’interessata non ha apportato alcun valido elemento atto a contraddire o a mettere in dubbio le dettagliate valutazioni mediche. All’insorgente che, lo si ribadisce, in corso di procedura ricorsuale non ha prodotto alcuna documentazione medica idonea a contestare le approfondite valutazioni pluridisciplinari del SAM e dei medici SMR, non poteva sfuggire la necessità di documentare debitamente le allegazioni secondo le quali le medesime valutazioni mediche non fossero valide e/o le ragioni che rendessero verosimile una rilevante modifica del suo stato di salute subentrata prima della decisione impugnata del 9 marzo 2015. In simili condizioni, non essendo realizzato uno dei presupposti (cumulativi), l'istanza tendente all’esonero delle spese e tasse di giustizia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