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32.2015.43 vom 5. Februar 2015</w:t>
      </w:r>
    </w:p>
    <w:p>
      <w:r>
        <w:t>TI Tribunale d'appello, 2015-02-05, IT</w:t>
      </w:r>
    </w:p>
    <w:p>
      <w:r>
        <w:rPr>
          <w:b/>
        </w:rPr>
        <w:t xml:space="preserve">Quelle: </w:t>
      </w:r>
      <w:r>
        <w:t>https://mcp.opencaselaw.ch/entscheid/ti_gerichte_32.2015.43</w:t>
      </w:r>
    </w:p>
    <w:p>
      <w:r>
        <w:t>FR: TI_GERICHTE 32.2015.43 du 5 février 2015</w:t>
      </w:r>
    </w:p>
    <w:p>
      <w:r>
        <w:t>IT: TI_GERICHTE 32.2015.43 del 5 febbraio 2015</w:t>
      </w:r>
    </w:p>
    <w:p>
      <w:pPr>
        <w:pStyle w:val="Heading2"/>
      </w:pPr>
      <w:r>
        <w:t>Regeste</w:t>
      </w:r>
    </w:p>
    <w:p>
      <w:r>
        <w:t>Rendita limitata nel tempo. Applicazione x analogia delle regole sulla revisione di decisioni amm. Forza probante del referto dell'SMR.Richiesta di perizia giudiziaria respinta,non essendovi elementi oggettivanti una situazione diversa.Calcolo grado AI:rendita negata.Gratuito patrocinio e AG negati</w:t>
      </w:r>
    </w:p>
    <w:p>
      <w:pPr>
        <w:pStyle w:val="Heading2"/>
      </w:pPr>
      <w:r>
        <w:t>Erwägungen</w:t>
      </w:r>
    </w:p>
    <w:p>
      <w:r>
        <w:rPr>
          <w:b/>
        </w:rPr>
        <w:t>E. 1</w:t>
      </w:r>
    </w:p>
    <w:p>
      <w:r>
        <w:t>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Plaidoyer 1/06, pag. 64-65). 5.   L’Ufficio AI ha limitato nel tempo il diritto alla rendita intera concessa all’assicurato fondandosi sostanzialmente sulla nota interna del 19 novembre 2014 (doc. 77), nella quale la consulente in integrazione ha esposto sia i periodi di incapacità lavorativa dell’assicurato sia il calcolo della capacità di guadagno residua, e concludendo, dopo il confronto dei redditi da valido e invalido, per un grado di invalidità del 18% dal giorno della valutazione peritale effettuata dall’SMR. Prima di allora, però, la consulente ha ritenuto che dopo un anno dall’insorgere dell’incapacità lavorativa, e fino a tre mesi dopo l’intervenuto miglioramento, il grado di invalidità era del 100%, perciò ha proposto di attribuire all’assicurato una rendita intera, limitata però a questo periodo di tempo (dal 1° settembre 2013 al 31 gennaio 2015). Nel ricorso l ' assicurato ha sostenuto che gli accertamenti medici effettuati dall’amministrazione sarebbero di parte e quindi “ estremamente favorevoli all’Ufficio resistente ” (doc. I punto 6.1) e che vi sarebbero “ numerose discrepanze tra i pareri dei medici curante e quello del perito di parte resistente ”, perciò ha chiesto l’allestimento di una perizia giudiziaria neutra. Inoltre, secondo i pareri dei suoi curanti egli dovrebbe avere diritto ad una rendita di invalidità del 60% dal 1° febbraio 2015. Il ricorrente ha inoltre contestato i calcoli che hanno portato l’Ufficio assicurazione invalidità a determinare il salario da invalido e quindi la sua perdita di guadagno. Al riguardo, richiamata anche la succitata giurisprudenza valida nel caso in cui l’amministrazione riconosce un diritto alla rendita limitata nel tempo (cfr. consid. 4), il TCA è quindi ora chiamato a valutare se l’UAI, a far tempo dal 1° febbraio 2015, ha correttamente o meno soppresso la rendita spettante all’assicurato. 6.   L'Ufficio AI ha raccolto numerosi certificati medici, come pure ha espressamente interpellato i curanti dell'assicurato. In particolare, dalla folta documentazione agli atti emerge che il 13 gennaio 2014 (doc. 43) l’interessato, sofferente di insufficienza/instabilità segmentaria L5/S1, è stato sottoposto ad un intervento di laminectomia L5 e parziale S1 a destra; discectomia L5/S1; impianto di viti transpeduncolari in L5 e S1 bilateralmente; impianto di sbarre pre-lordizzate; impianto di cage Capstone – Medtronic in PEEK; sistema Solera-Medtronic. A seguito di questo intervento, l’assicurato è stato visitato regolarmente dal neurochirurgo che l’ha operato, il quale ha valutato il decorso post-operatorio e, a specifica richiesta dell’UAI, più volte ha riferito dello stato di salute del suo paziente compilando gli appositi rapporti (docc. 49 e 59). Parallelamente al neurochirurgo __________, va qui rilevato che l’amministrazione ha di pari passo sempre interpellato anche gli altri medici intervenuti, quali il curante dr. med. __________, medicina generale, il dr. med. __________, FMH neurochirurgia, che però ha avuto in cura l’assicurato fino al 29 gennaio 2013 (doc. 52/4), e la dr.ssa med. __________, FMH psichiatria e psicoterapia. L’ultimo accertamento medico dell’UAI è stato effettuato il 1° settembre 2014. Il 5 settembre 2014 (doc. 59) il dr. med. __________, FMH in neurochirurgia, non ha compilato l’apposito “rapporto medico: reintegrazione professionale/rendita” inviatogli dall’Ufficio AI, ma ha allegato tutti i suoi precedenti referti relativi alle visite del 7 novembre 2013, 18 dicembre 2013, 29 gennaio 2014, 25 febbraio 2014, 1° maggio 2014, 26 giugno 2014, come pure il rapporto operatorio del 13 gennaio 2014 e la lettera di dimissione dalla Clinica del 18 gennaio 2014. Il 9 settembre 2014 (doc. 63/7) il dr. __________ ha nuovamente rivisto l’assicurato per valutare il decorso, evidenziando come fosse senz’altro migliore rispetto a prima dell’intervento, ma progressivamente stavano tornando dei disturbi radicolari nell’arto inferiore destro in parte in territorio L5, a tratti anche S1. L’impressione era che la sintomatologia potesse essere riconducibile a una reazione pericicatriziale in sede d’intervento. Tramite una risonanza magnetica lombo-sacrale lo specialista avrebbe valutato questa ipotesi, che era sostenuta maggiormente anche dal fatto che la sintomatologia algica lombare fosse pressoché nulla, con dolori radicolari che comparivano esclusivamente a seguito dell’aumento delle distanze di percorrenza o a fine giornata. Egli ha infine reso un certificato di inabilità fino al 12 ottobre 2014. La dr.ssa __________ ha compilato l’apposito rapporto medico il 12 settembre 2014 (doc. 62), evidenziando che la sindrome da disadattamento, con prevalente disturbo di altri aspetti emozionali (ICD10: F43.23), era presente dal novembre-dicembre 2012 e che l’interessato era in sua cura dal 6 maggio 2013. Nell’esporre l’anamnesi, la psichiatra ha riferito che rispetto al precedente rapporto del 12 maggio 2014 dal lato personale e familiare non sussistevano nuovi dati anamnestici di rilievo e che il decorso del quadro psicopatologico si presentava stazionario. A quel momento persistevano stati di ansia ricorrenti, preoccupazione rispetto al futuro lavorativo e la precarietà della situazione finanziaria, sonno disturbato nel mantenimento con ruminazione notturne, momenti di disregolazione emotiva mal controllata. La prognosi appariva quindi incerta. Il quadro psicopatologico rimaneva a rischio di peggioramento e cronicizzazione se non fosse stato effettuato un reinserimento lavorativo in attività adeguata ai limiti funzionali somatici. L’assicurato seguiva un trattamento psicofarmacologico integrato a colloqui psicologici di sostegno. L’incapacità lavorativa attestata era dunque totale dal 6 maggio 2013 e perdurava, visto le presenze di tensione, preoccupazione, momenti di disregolazione emotiva, sonno disturbato nel mantenimento, disturbo emozionale reattivo al prolungato periodo di inabilità lavorativa totale e all’incertezza del futuro lavorativo. Tuttavia, dal lato psichiatrico non sussistevano limiti funzionali permanenti e quindi il paziente poteva essere gradualmente reinserito in attività adeguata ai limiti funzionali, mentre la precedente attività non era più esigibile. Da parte sua, il 23 settembre 2014 (doc. 63) il curante dr. med. __________, medicina generale, ha dichiarato di avere in cura l’assicurato dal 10 settembre 2012 e di avere attestato da allora un’inabilità lavorativa del 100% per discopatia della colonna lombare con ernia discale L5-S1 (presente nel settembre 2012), per la quale l’assicurato veniva curato con terapia medicamentosa e fisioterapia. Impossibilitato a riprendere l’esercizio dell’attività lucrativa precedente, a dire del curante l’assicurato nemmeno era in grado di svolgere altre attività lavorative adeguate al suo stato di salute, avendo risposto “no” a tutte le domande sulla capacità residua. Egli ha inoltre allegato tutti i referti medici del dr. __________ ricevuti dopo ogni consultazione. Alla luce di questi referti, l’interessato è stato sottoposto ad una valutazione clinico-funzionale bidisciplinare (internistica e psichiatrica) per opera del Servizio Medico Regionale. Il 20 ottobre 2014 RI 1 è stato quindi valutato dal dr. med. __________, medico generalista FMH, e dal dr. med. __________, FMH psichiatria e psicoterapia, il quale ha avuto modo di valutare l’assicurato dapprima, il 20 ottobre 2014, durante un’ora di colloquio e per un’ulteriore mezz’ora di tempo il 31 ottobre 2014. Nel referto del 20 ottobre 2014 (doc. 70) vengono descritti l’anamnesi familiare/personale, la vita quotidiana, lo sviluppo della malattia e i risultati della terapia per quanto concerne sia la parte somatica sia quella psichiatrica, la terapia farmacologica attuale, lo status generale, lo status psichico e neurologico, la deambulazione, il rachide cervicale, il rachide dorsale e lombare, gli arti inferiori. La diagnosi posta con ripercussione sulla capacità lavorativa era di lombosciatalgia cronica persistente destra su/con: esiti di laminectomia L5 e parziale S1 a destra. Artrectomia mediana L5/S1 a destra. Discectomia L5/S1. Impianto di viti transpeduncolari in L5 e S1 bilateralmente. Impianto di sbarre pre-lordizzate. Impianto di cage Capstone Medtronic in PEEK. Sistema Solera-Medtronic il 13 gennaio 2014; pregresse infiltrazioni locali con beneficio parziale; pregresso consulto presso la __________ Klinik di __________ con diagnosi di dolore lombospondilogeno su discopatia L5-S1 il 12 aprile 2013; protrusione discale erniaria mediana e paramediana bilaterale a livello L5-S1 con effetto compressivo sull’origine della radice S1 destra e con presa di contatto con l’origine della radice S1 controlaterale alla MRI lombare del 4 ottobre 2013; pregressa ernia del disco L5-S1. La diagnosi posta senza influsso sulla capacità lavorativa era di sindrome da disadattamento, disturbi di altri aspetti emozionali: attualmente ansia ed insonnia sono sotto controllo con la terapia farmacologica. Nella sua valutazione psichiatrica, il dr. med. __________ ha riferito che l’ansia e l’insonnia dell’assicurato sono scaturite quando egli ha realizzato che non avrebbe più potuto svolgere l’attività di metalcostruttore a causa dei problemi somatici. Era quindi una diretta conseguenza delle preoccupazioni per il proprio futuro. Il timore di non riuscire a trovare un’altra collocazione lavorativa e di dovere pesare sull’economia familiare ha destabilizzato l’assicurato. Nei primi mesi del 2013 l’ansia ha assunto una dimensione patologica e invalidante. L’inizio della terapia farmacologica prescritta dalla psichiatra curante ha dato i primi benefici soltanto nell’estate del 2013. La condizione psichica si sarebbe mantenuta instabile fino a circa due mesi prima dell’attuale valutazione. Con l’introduzione, nell’agosto 2014, dell’antidepressivo Trittico in aggiunta ad altri due farmaci (Cipralex e Olanzapina), l’assicurato ha visto un netto e stabile miglioramento dell’ansia e dell’insonnia. Al momento della valutazione specialistica, l’assicurato non presentava una psicopatologia invalidante; ciò lo si evinceva dallo status psichico, dalle sue affermazioni, dalla descrizione della vita quotidiana e dalle intense e gratificanti relazioni sociali. Pertanto, dal punto di vista psichiatrico l’assicurato aveva una capacità lavorativa del 100% a partire dal momento della prima visita psichiatrica presso l’SMR (20 ottobre 2014). La stabilizzazione del tono dell’umore e il contenimento dell’ansietà, a due mesi di distanza dal miglioramento dell’insonnia (agosto 2014), sono risultate definitive, fattore assai positivo nei disturbi affettivi, che sono soggetti ad oscillazioni cicliche invalidanti. Il miglioramento stabile del quadro clinico è stato confermato anche in occasione della seconda visita presso il dr. __________, mentre per i periodi precedenti lo specialista ha confermato la certificazione prodotta dalla psichiatra curante. Per quanto concerne la valutazione somatica, il dr. med. __________, medico generalista FMH, ha rilevato che è emerso un quadro di lombosciatalgia cronica persistente destra con una drammatica ricaduta sull’attività professionale abituale dell’assicurato che, pertanto, non risultava più esigibile dal 28 novembre 2012. Pur considerando una discreta mobilità generale della colonna vertebrale, la facilità con cui era possibile esacerbare la sintomatologia algica di fondo era incompatibile con attività lavorative che comportassero l’assunzione e il mantenimento di posizioni inergonomiche e la manipolazione di carichi di entità media, come nella precedente attività. L’assicurato, infatti, non poteva assumere la stazione eretta e la posizione seduta per più di 30 minuti, la posizione inginocchiata e accovacciata per più di 5 minuti. Inoltre, egli non poteva camminare per più di 300m in piano e di 100m in discesa né camminare su terreni sconnessi. Non poteva svolgere attività dove era necessario mantenere l’equilibrio, come sui ponteggi o sulle scale, specie se sottoposto a carichi. Il limite di carico massimo manipolabile dall’assicurato era di 10kg. Pertanto, un’attività adeguata allo stato di salute dell’assicurato avrebbe dovuto essere comunque un’attività manuale leggera, in ambiente stazionario, che fosse rispettosa dei limiti funzionali esposti e che permettesse all’assicurato di fare delle pause di 15 minuti ogni due ore. In un’attività come questa l’assicurato risultava pienamente abile con una riduzione di rendimento del 20% a partire dalla data odierna (prima valutazione funzionale congiunta, somatica e psichiatrica). Nessuna proposta terapeutica alternativa a quella indicata dal dr. med. __________ è stata avanzata da medico generalista che ha visitato l’assicurato, mentre la prognosi quoad valetudinem è rimasta, d’avviso dei medici SMR, suscettibile di peggioramento a lungo termine. Nel rapporto finale SMR con esame, stilato il 20 ottobre 2014 (doc. 70), i medici intervenuti su invito dell’UAI hanno quindi confermato l’incapacità lavorativa del 100% dell’assicurato come aiuto metalcostruttore dal 7 settembre 2012 al 7 ottobre 2012, del 50% dall’8 ottobre al 27 novembre 2012 e nuovamente del 100% dal 28 novembre 2012 in poi. In altre attività adeguate, i gradi di inabilità lavorativa stabiliti dagli esperti dell’SMR erano gli stessi, ma dal 20 ottobre 2014 l’incapacità lavorativa è stata fissata nel 20% intesa come riduzione di rendimento e con le limitazioni funzionali esposte. 7.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Inoltre, affinché un esame medico in ambito psichiatrico sia ritenuto affidabile, esso deve adempiere diverse condizioni (DTF 127 V 294). L’esperto deve innanzitutto, come accennato,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w:t>
      </w:r>
    </w:p>
    <w:p>
      <w:r>
        <w:rPr>
          <w:b/>
        </w:rPr>
        <w:t>E. 4.4</w:t>
      </w:r>
    </w:p>
    <w:p>
      <w:r>
        <w:t>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A ciò va aggiunto che lo stesso art. 49 cpv. 2 OAI dispone che i servizi medici regionali possono eseguire direttamente esami medici sugli assicurati, perciò l’agire dell’amministrazione non può essere biasimato. Tutto ben considerato, quindi, da un punto di vista medico-teorico globale vanno confermate le chiare e complete conclusioni degli esperti a cui ha fatto capo l’Ufficio AI, secondo cui dal 20 ottobre 2014 il ricorrente era inabile al lavoro al 100% come metalcostruttore, mentre era abile totalmente, con una riduzione del rendimento del 20%, in altre attività che tenessero conto delle limitazioni funzionali esposte. Stante quanto precede, d'avviso di questo Tribunale, non vi sono quindi motivi per scostarsi dalle conclusioni a cui sono giunti gli esperti interpellati dall’Ufficio AI. Da ultimo, per quanto concerne la richiesta ricorsuale di fare esperire una perizia neutra giudiziaria, alla luce della giurisprudenza esposta la stessa non può condurre all ' erezione di una perizia (pluridisciplinare) da parte dell ' amministrazione e/o ordinata da questo Tribunale come perizia superpartes , visto che da una parte è già stato chiarito, a mano della documentazione prodotta in sede amministrativa, il suo stato di salute. D’altra parte, il ricorrente non ha in alcun modo reso verosimile che fosse necessario verificare ulteriormente le sue condizioni di salute e la sua capacità lavorativa, dato che in sede ricorsuale non ha prodotto alcun nuovo referto medico che metta in discussione le conclusioni tratte dai medici del Servizio Medico Regionale e che quindi possa fare nascere dei dubbi su questa valutazione posta alla base della decisione dell’Ufficio assicurazione invalidità. Pertanto, senza un elemento che oggettivi il suo stato di salute non è possibile, per il Tribunale, dare luogo a nuovi accertamenti quali per esempio perizie o complementi peritali. Il principio inquisitorio valido nelle assicurazioni sociali è infatti accompagnato dall'obbligo delle parti di collaborare e, nel caso concreto, l'insorgente non ha per nulla ottemperato a questo suo dovere. Inoltre, l a documentazione agli atti è chiara e sufficiente per l'evasione della presente fattispecie contenendo le necessarie indicazioni ai fini decisionali, perciò non si giustifica, come richiede l'insorgente, un complemento istruttorio di carattere medico né a carico del Tribunale né dell’Ufficio assicurazione invalidità. In tali circostanze, le lagnanze dell'assicurato devono essere respinte, siccome prive di sostrato medicalmente oggettivabile. L’SMR, quantomeno fino alla data determinante della decisione in lite (DTF 132 V 215 consid. 3.1.1), non ha ammesso uno stato di salute dell'assicurato peggiore rispetto a quello emerso dai referti dei medici curanti __________ e __________. Il suo giudizio, poi, come visto, non è stato nemmeno validamente contraddetto da documentazione più recente, perciò va posto alle base del presente giudizio. 9. Riconosciuto il valore invalidante delle affezioni alla schiena di cui soffre il ricorrente, va evidenziato che dal 20 ottobre 2014 egli può comunque svolgere a tempo pieno qualsiasi attività lucrativa che rispetti i limiti funzionali indicati dall’SMR, con una riduzione del rendimento del 20%.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no. 1 pag. 67 consid. 5c).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U 168 pag. 100 consid. 3b, ZAK 1990 pag. 519 consid. 3c).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(Rumo-Jungo, Rechtsprechung des Bundesgerichts zum Sozialversicherungsrecht, Bundesgesetz über die Unfallversicherung, Zurigo 2003, p. 130 e giurisprudenza ivi menzionata; Omlin, Die Invalidität in der obligatorischen Unfallversicherung, Friborgo 1995, p. 205s., secondo cui: “Bei einem Wechsel muss die neue Tätigkeit, die Invalidentätigkeit, der Eigenart des Versicherten angepasst sein und hat den körperlichen und geistigen Fähigkeiten sowie den Behinderungen des Versicherten zu entsprechen”; Doudin, La rente d’invalidité dans l’assurance-accidents selon la jurisprudence du Tribunal fédéral des assurances, in SZS 1990, p 255s.). In questo ordine d’idee, il TFA ha stabilito che - trattandosi di lavoratori non qualificati esercitanti, prima di divenire invalidi, un’attività manuale - entrano generalmente in linea di conto soltanto dei lavori di manovalanza oppure altre attività fisiche (Omlin,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del 20 aprile 2004, U 871/02, consid. 3; STFA del 25 febbraio 2003, U 329/01, consid. 4.5). Anche in questo ambito, vi sono aperte delle opportunità di lavoro per lavoratori ausiliari, così come è il caso per il settore delle prestazioni di servizio. 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(STF 8C_399/2007 del 23 aprile 2008 consid. 8.2; Pratique VSI 1998 p. 296 consid. 3b; STFA del 25 febbraio 2003, U 329/01, consid. 4.7) Si tratta quindi ora di esaminare dal profilo economico le conseguenze del danno alla salute subìto dall'assicurato, che può ancora esercitare a tempo pieno delle attività adeguate, fermo restando una riduzione del rendimento del 20%. 10. Dal calcolo economico effettuato dall'Ufficio AI emerge che il paragone fra il reddito da valido ed il reddito ipotetico che l'assicurato avrebbe potuto conseguire da invalido tenuto conto della sua capacità lavorativa residua dell’80% in attività semplici e ripetitive, dà una perdita di guadagno del 18%, percentuale che giusta l’art. 28 LAI non è tuttavia sufficiente per l'attribuzione di una rendita di invalidità. Per quanto concerne l'importo del reddito ipotetico da invalido da porre alla base del calcolo, va rammentato che in una sentenza resa in ambito LAINF pubblicata in DTF 128 V 174 seg., il TFA ha stabilito che per il raffronto dei redditi ipotetici fa stato il momento dell'inizio dell'eventuale diritto alla rendita (e non quello della decisione) , quindi l’anno 2015 (art. 28 cpv. 1 LAI). Tale principio è stato poi esteso anche all'assicurazione per l'invalidità (DTF 129 V 222 in SVR 2003 IV Nr. 24; STFA inedita 26 giugno 2003, consid. 3.1, I 600/01, STFA del 18 ottobre 2002 consid. 3.1, I 761/01 pubblicata in SVR 2003 IV Nr. 11 e STFA del 9 agosto 2002, consid. 3.1, I 26/02 e cfr. anche STFA inedita 13 giugno 2003 consid. 4.2, I 475/01). 11.   Quale reddito da valido l’Ufficio AI ha considerato il salario di Fr. 57'850.- all’anno (Fr. 4'450.- x 13 mesi) che il datore di lavoro ha indicato l’8 agosto 2013 (doc. 6) quale stipendio attuale che il lavoratore avrebbe potuto guadagnare senza il danno alla salute. Questo importo va pacificamente confermato, mentre la critica rivolta dal ricorrente sulla fissazione di questo reddito va senz’altro respinta, anche perché da nessuna parte risulta che prima dell’insorgenza dell’inabilità lavorativa il salario che l’assicurato percepiva ammontava a Fr. 63'450.- (doc. I punto 7). Dovendo però porsi al momento in cui l'attore dovrebbe ricevere la rendita di invalidità, occorre adattare all'evoluzione dei salari nominali questo dato ( DTF 128 V 174; DTF 126 V 81 consid. 7a; STF U 8/07 del 20 febbraio 2008; S TCA del 13 febbraio 2006, 36.2005.55) . L’evoluzione dei salari nominali fra il 2013 ed il 2014 – ultimo dato disponibile - nelle attività manufatturiere (ramo economico C/10-33) corrisponde per gli uomini ad una percentuale annua dell’1,1% ( cfr. tabella B10.2, pubblicata in: La Vie économique, 3/4-2015, pag. 89; Tabella T1.1.10 Indice dei salari nominali, Uomini, 2011-2014, pubblicata dall'Ufficio federale di statistica ) . Di conseguenza, il reddito da valido sarebbe ammontato nel 2014 a Fr. 58'486,35 ( Fr. 57’850.- + [ Fr. 57'850.- x 1,1 : 100]). 12.   Per quanto concerne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 13). L'Alta Corte ha però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di definitivamente risolto dalla nostra Massima Istanza, la quale nella sentenza 8C_44/2009 del 3 giugno 2009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w:t>
      </w:r>
    </w:p>
    <w:p>
      <w:r>
        <w:rPr>
          <w:b/>
        </w:rPr>
        <w:t>E. 8</w:t>
      </w:r>
    </w:p>
    <w:p>
      <w:r>
        <w:t>Questo Tribunale, chiamato a verificare se lo stato di salute del ricorrente sia stato accuratamente vagliato dall'UAI prima dell'emanazione della decisione impugnata, dopo attenta analisi della documentazione medica agli atti non può che confermare l'operato dell'amministrazione, in quanto le problematiche internistiche e psichiche sono state chiarite in modo soddisfacente dagli specialisti che essa ha nominato tanto che, senza indizi contrari su un eventuale peggioramento dello stato di salute dell’interessato, l’Ufficio AI non ha ritenuto necessario, a buon diritto, sottoporre quest’ultimo ad ulteriori accertamenti medici. In effetti, contrariamente a quanto supposto dal ricorrente, che ha rimproverato all’Ufficio AI un accertamento superficiale, l’amministrazione ha seguito l’evolversi del suo stato di salute sin dall’inizio, occupandosi di richiamare l’incarto della Cassa malati che per due anni gli ha versato le indennità giornaliere per malattia e provvedendo subito a verificare la possibilità di un trasferimento interno a mansione adeguata nell’azienda presso cui lavorava (doc. 15). Dopodiché, l’UAI il 1° marzo 2013 (doc. 22) ha interpellato i medici che avevano in cura l’assicurato ed è giunto alla conclusione, su parere del medico SMR (doc. 27), che non risultavano attuabili ulteriori provvedimenti di intervento tempestivo. Così, dal settembre 2013 in poi, regolarmente, per un anno l’Ufficio AI ha invitato i medici curanti a compilare il “rapporto medico: integrazione professionale/rendita” per conoscere lo stato di salute dell’assicurato, finché il 10 ottobre 2014 (doc. 67) il dr. med. __________, attivo presso il Servizio Medico Regionale, ha ritenuto opportuno convocare l’assicurato per una valutazione clinico-funzionale bidisciplinare (internistica e psichiatrica), che ha avuto luogo il 20 ottobre 2014. Secondo il TCA, vanno qui ritenute determinanti le conclusioni a cui sono giunti gli specialisti dr. med. __________ e __________ che sono intervenuti nella valutazione dell’assicurato, perizia resa il 20 ottobre 2014 alla quale va riconosciuta forza probatoria piena conformemente alla giurisprudenza esposta (cfr. consid. 7). Questi esperti hanno attentamente valutato di persona il ricorrente, hanno vagliato la documentazione medica messa a disposizione, hanno eseguito degli esami personali ed obiettivi, ma hanno anche preso in considerazione lo status soggettivo dell'interessato. Dal canto suo, invece, il ricorrente non ha saputo comprovare, a mano di specifica e dettagliata documentazione medica, che il suo stato di salute fosse in realtà peggiore di quello ritenuto dai medici SMR (inabilità lavorativa del 100% per motivi internistici reumatologici come metalcostruttore, ma capace al 100%, con riduzione del 20% del rendimento, in qualsiasi altra attività lucrativa adeguata al suo stato di salute). Egli si è infatti limitato a sostenere che l’Ufficio AI non avrebbe accertato debitamente il suo reale stato di salute, visto che vi sarebbero discrepanze tra i pareri dei medici curanti e quelli dell’SMR. Tuttavia, una diagnosi sostanzialmente diversa da quella posta dai medici interpellati dall’Ufficio AI non è stata né addotta né tanto meno comprovata dai medici curanti dell’assicurato. Quest’ultimo, poi, nel suo ricorso ha soltanto riproposto alcuni estratti dei referti dei medici intervenuti, peraltro già agli atti e già esaminati dai medici dell’SMR nella resa della loro valutazione, e ha criticato la conclusione tratta dell’impedimento lavorativo del 20%, non capendo su quale basi si fondi questo parametro. Va qui infatti in particolare osservato che il dr. med. __________, FMH in neurochirurgia, nel suo ultimo referto del 9 settembre 2014 ha evidenziato che il decorso, da un punto di vista clinico, era senz’altro migliore rispetto a prima dell’intervento, anche se progressivamente stavano tornando dei disturbi radicolari nell’arto inferiore destro in parte in territorio L5, a tratti anche S1. Egli ha ipotizzato che la sintomatologia potesse essere riconducibile a una reazione pericicatriziale in sede di intervento. La sintomatologia algica lombare era invece pressoché nulla, con dolori radicolari che comparivano esclusivamente a seguito di aumento delle distanze di percorrenza o a fine giornata. L’inabilità lavorativa è stata certificata fino al 12 ottobre 2014. Una valutazione simile è stata resa dal dr. med. __________, FMH medicina generale, il quale, un mese dopo, ha esaminato di persona l’assicurato, e meglio lo status neurologico, la deambulazione, il rachide cervicale, le spalle, i gomiti, le mani, il rachide dorsale e lombare, gli arti inferiori, le caviglie, i piedi e ha concluso per un quadro di lombosciatalgia cronica persistente destra con una drammatica ricaduta sull’attività professionale abituale, oramai non più esigibile. D’avviso del TCA, quindi, da questo profilo le due valutazioni mediche si sovrappongono, giacché entrambi gli esperti hanno ritenuto impraticabile l’attività precedentemente esercitata siccome fisicamente troppo impegnativa. Vista la facilità con cui era possibile esacerbare la sintomatologia algica di fondo, delle attività lavorative che comportassero l’assunzione e il mantenimento di posizioni inergonomiche e la manipolazione di carichi di entità media erano escluse, così come altri particolari movimenti. Ciò nonostante, secondo il medico generalista che ha verificato lo stato di salute dell’assicurato, quest’ultimo sarebbe stato comunque in grado di esercitare delle attività manuali leggere, in ambiente stazionario, che fossero rispettose dei limiti funzionali indicati. Per contro, il Tribunale rileva che il neurochirurgo che ha operato e seguito l’assicurato non si è pronunciato specificatamente su un’eventuale capacità lavorativa residua in altre attività adeguate al suo stato di salute, ma ha soltanto indicato che l’inabilità lavorativa perdurava fino al 12 ottobre 2014. Al di là dei pareri espressi in precedenza dal medesimo neurochirurgo, non va dimenticato di rilevare che nel suo ultimo referto del settembre 2014, determinante per l’esame della fattispecie siccome più vicino nel tempo alla valutazione operata dall’SMR, la sintomatologia algica lombare era quasi nulla e i dolori radicolari comparivano soltanto a fine giornata o se i tragitti percorsi a piedi erano molto lunghi. In sostanza, dunque, l’intervento chirurgico ha messo l’assicurato in una posizione migliore rispetto a prima dell’operazione, con grande beneficio tratto da parte dell’interessato. Altri certificati medici di parte che contraddicono la situazione clinica riscontrata dal dottor __________ non ve ne sono, tutt’al più che con il ricorso l’assicurato non ha prodotto alcun nuovo certificato - limitandosi ad invocare l’erezione di una perizia giudiziaria – e quindi una diversa valutazione medica successiva all’esame del Servizio Medico Regionale non è stata fornita. Alla luce dei pareri medici suesposti, il TCA ritiene che la valutazione del medico SMR intervenuto deve essere condivisa, essendo chiara, dettagliata e completa, avendo egli ben valutato lo stato di salute del ricorrente dal profilo somatico. Il TCA fa dunque proprie le affermazioni e le conclusioni a cui è giunto il dottor __________ dell’SMR, seppure questo medico non sia uno specialista in materia. Ciò nonostante, l’esame effettuato dell’assicurato è dettagliato e convincente anche per quanto riguarda i limiti funzionali riscontrati che, come per il medico curante, portano ad escludere una ripresa dell’attività precedente, ma ad ammettere comunque l’esercizio di attività che rispettino questi limiti. Per quanto concerne l’esame psichico a cui l’interessato è stato sottoposto il 20 ed il 31 ottobre 2014 dal dr. med. __________, specialista in materia, va qui evidenziato che egli ha potuto riscontrare un miglioramento dello stato di salute del ricorrente dal profilo psichiatrico. Lo stesso assicurato ha riferito al medico SMR che fino a due mesi prima della valutazione peritale la situazione psichica si era mantenuta instabile, ma grazie ad una terapia farmacologica adeguata prescrittagli dalla psichiatra curante l’interessato ha visto un netto e stabile miglioramento dell’ansia e dell’insonnia. Pertanto, al momento della valutazione peritale l’assicurato non presentava una psicopatologia invalidante. La dr.ssa med. __________, psichiatra curante del ricorrente dal 6 maggio 2013, nel suo ultimo referto del</w:t>
      </w:r>
    </w:p>
    <w:p>
      <w:r>
        <w:rPr>
          <w:b/>
        </w:rPr>
        <w:t>E. 12</w:t>
      </w:r>
    </w:p>
    <w:p>
      <w:r>
        <w:t>settembre 2014 (doc. 62), quindi steso un mese prima della valutazione da parte del Servizio Medico Regionale, ha posto la diagnosi di sindrome da disadattamento, con prevalente disturbo di altri aspetti emozionali (ICD10: F43.23), rilevando che il quadro psicopatologico si presentava stazionario, con stati di ansia ricorrenti, preoccupazione in merito al futuro lavorativo e alla precarietà della situazione finanziaria, elementi che turbavano pure il sonno. In sostanza, dunque, i disturbi psichici riscontrati dalla specialista erano unicamente legati alla perdita del lavoro e all’impossibilità per l’interessato di riprendere l’unica attività esercitata ed appresa, con conseguenti preoccupazioni di carattere economico sul suo futuro lavorativo. L’esperta ha infatti però anche evidenziato che dal lato psichiatrico non sussistevano limiti funzionali permanenti, visto che il paziente poteva essere gradualmente reinserito in attività adeguate ai limiti funzionali. Anzi, la curante ha addirittura auspicato per l’assicurato, con l’aiuto dell’UAI, un reinserimento lavorativo in attività adeguate proprio per evitare un peggioramento. Da questa conclusione discende che il parere del dr. __________, che ha ritenuto il ricorrente abile dal profilo psichiatrico, non contraddice affatto l’opinione della collega, visto che anche la stessa dr.ssa __________ ha ritenuto auspicabile un reinserimento lavorativo non sussistendo limiti funzionali permanenti, ma essendo essi (solo) legati alle contingenze lavorative ed economiche che si sono create nell’interessato. Occorre infine ricordare, alla luce della giurisprudenza suesposta concernente il valore probante dei referti medici, che gli specialisti interpellati dall’amministrazione hanno visitato l'assicurato nelle vesti di perito - seppure non ai sensi dell’art. 44 LPGA, trattandosi di medici interni all’amministrazione (DTF 135 V 254) -, mentre tutti gli altri medici che l’UAI ha contattato sono intervenuti in qualità di suoi medici curanti. In merito alla valenza dei pareri espressi dai medici interni all’amministrazione, contestata dal ricorrente che ha ritenuto non esservi un’indipendenza da parte degli esaminatori nei confronti dell’Ufficio AI (STF 8C_433/2015 dell’8 ottobre 2015 consid. 4.1), il Tribunale federale ha confermato la costante giurisprudenza secondo cui nell'ambito del libero apprezzamento delle prove è in linea di principio consentito che l'amministrazione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w:t>
      </w:r>
    </w:p>
    <w:p>
      <w:r>
        <w:rPr>
          <w:b/>
        </w:rPr>
        <w:t>E. 13</w:t>
      </w:r>
    </w:p>
    <w:p>
      <w:r>
        <w:t>In ossequio alla più recente giurisprudenza federale occorre, in assenza di dati salariali concreti, basarsi sui dati statistici nazionali. Dall ' inchiesta svizzera sulla struttura dei salari 2012 ( cfr., a quest'ultimo proposito, DTF 128 V 174 = RAMI 2002 U 467 pag. 511 segg.), edita dall'Ufficio federale di statistica, più precisamente dalla tabella TA1 2012 skill level (NOGA08), si osserva che il salario lordo mediamente percepito in quell'anno dagli uomini per un ' attività semplice di tipo fisico o manuale (ossia il livello 1 di competenze) di 40 ore settimanali nel settore privato (circa la rilevanza delle condizioni salariali nel settore privato , cfr. RAMI 2001 U 439 pag. 347 segg. e SVR 2002 UV 15 pag. 47 segg.), corrisponde ad un importo di Fr. 62'520.- (Fr. 5 '210 .- x 12 mesi). Adattando all'evoluzione dei salari nominali questo dato fino a porsi al momento in cui l'assicurato dovrebbe ricevere la rendita di invalidità (DTF 126 V 81 consid. 7a; STF U 8/07 del 20 febbraio 2008; STCA 36.2008.148 del 12 dicembre 2008; S TCA del 13 febbraio 2006, 36.2005.55) , per l'indicizzazione dei salari nell'ambito dell'accertamento del reddito ipotetico da invalido si ha per gli uomini un indice totale pari al 100 per il 2010. Tuttavia, il dato salariale di partenza si riferisce al 2012 (Tabella TA1 2012) e non al 2010, perciò occorre dapprima riportare il salario statistico al 2010 senza il rincaro del 2012 e poi aggiornarlo direttamente al 2014. Pertanto, si ha che il salario statistico svizzero adeguato al rincaro ammonta nel 2014 a Fr. 63'442,12 ( Fr. 62'520.- : 101,7 x 103,2) (cfr. Tabella B10.4 pubblicata in: La Vie économique, 3/4-2015, pag. 90 e Tabella T1.1.10 Indice dei salari nominali, Uomini, 2011-2014, pubblicata dall'Ufficio federale di statistica). Questi dati si riferiscono, però, ad un tempo lavorativo di 40 ore alla settimana. Riportando ora queste cifre su un orario medio di lavoro settimanale nelle aziende di 41,7 ore computabili nel 2014 ( cfr. per questo aspetto, STFA I 203/03 del 21 luglio 2003, consid. 4.4; cfr. anche sentenza U 8/07 del 20 febbraio 2008 e la tabella B9.2 pubblicata in: La Vie économique, 3/4-2015, pag. 88 e la Tabella sulla durata normale del lavoro nelle aziende secondo la divisione economica, in ore per settimana, pubblicata dall'Ufficio federale di statistica ), il salario lordo medio ipotetico da invalido per un uomo ammonta a Fr. 66'138,41 ( Fr. 63'442,12 : 40 x 41,7) , ritenuto che la quota di tredicesima è già compresa (STFA U 274/98 del 18 febbraio 1999, consid. 3a).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 caso di specie, l'Ufficio AI ha applicato una riduzione del 5% per la limitazione funzionale nello svolgere attività leggere (doc. 78). Il TCA non vede alcun motivo per sostituire il proprio apprezzamento a quello dell'amministrazione nell'applicazione della riduzione concessa, che si trova del resto entro i limiti riconosciuti dalla citata giurisprudenza. Ne segue che il reddito statistico ipotetico da invalido rivalutato ammontante nel 2014 a Fr. 66'138,41 va ritenuto nella misura dell’80% ( Fr. 66'138,41 x 80 : 100 = Fr. 52'910,73) stante la ridotta capacità lavorativa esigibile ed in seguito questo nuovo reddito va diminuito del 5% per tenere conto delle circostanze personali , ottenendo così l'importo di Fr. 50 '265,19 ( Fr. 52'910,73 - [ Fr. 52'910,73 x 5 : 100]). Il reddito ipotetico da invalido dell'assicurato di Fr. 50 '265,19 va confrontato con l'ammontare di Fr. 58'486,35 corrispondente al reddito che l'assicurato avrebbe conseguito da valido nell'anno 2014 per l ' attività di aiuto metalcostruttore a tempo pieno senza il danno alla salute. Da ciò risulta un ' incapacità al guadagno del 14,06% ([Fr. 58'486,35 - Fr. 50 '265,19 ] : Fr. 58'486,35 x 100), che va arrotondata al 14% (DTF 130 V 121). 14.   Alla luce di tutto quanto esposto, dall'inabilità lavorativa del 100% come aiuto metalcostruttore presente dal 7 settembre 2012 il ricorrente non può trarre alcun diritto ad una rendita di invalidità oltre al 31 gennaio 2015. Infatti, malgrado la capacità lavorativa residua sia dell’80%, la perdita di guadagno riscontrata è del 14% - mentre l'UAI l’ha fissato nel 18% – e quindi è inferiore al grado minimo pensionabile (40%) ex art. 28 LAI. Inoltre, il ricorrente neppure può ottenere una riqualifica professionale giusta gli artt. 8 e 17 LAI, dato che la perdita di guadagno subìta non è di almeno il 20% ( DTF 130 V 489 consid. 4.2) . Al ricorrente rimane però sempre aperta la via dell'aiuto al collocamento, la cui domanda può essere presentata all'Ufficio AI in qualsiasi momento. Questo Tribunale non può dunque che confermare il rifiuto al diritto ad una rendita d'invalidità stabilito dall'amministrazione con la decisione impugnata a decorrere dal 1° febbraio 2015 e il ricorso deve essere integralmente respinto. Al riguardo è comunque utile rilevare che il potere cognitivo del TCA è limitato alla valutazione della legalità della decisione deferitale sulla base dei fatti intervenuti fino al momento in cui essa è stata emanata (DTF 121 V 366; U 29/04 dell’8 novembre 2005). Un eventuale aggravamento dello stato di salute dell'assicurato intervenuto in epoca posteriore alla decisione impugnata può, se del caso, giustificare una nuova domanda (STFA I 816/02 del 4 maggio 2004; STF I 560/05 del 31 gennaio 2007). 15.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 Quest’ultimo chiede tuttavia di essere posto al beneficio dell’assistenza giudiziaria con il gratuito patrocinio. Va qui evidenziato che a i sensi dell’art. 61 lett. f LPGA nella procedura giudiziaria cantonale deve essere garantito il diritto di farsi patrocinare. Se le circostanze lo giustificano, il ricorrente può avere diritto al gratuito patrocinio. L’art. 61 lett. f LPGA mantiene il principio che i presupposti del diritto alla concessione dell’assistenza giudiziaria si esaminano sulla base del diritto federale, mentre la determinazione della relativa indennità spetta al diritto cantonale (DTF 110 V 362; Kieser, ATSG-Kommentar 2a ed., ad art. 61, n. 102, pag. 788). Il diritto all’assistenza giudiziaria comprende da un lato la liberazione dal pagamento delle tasse di giustizia e delle spese, dall’altro - nella misura in cui necessario - il diritto al gratuito patrocinio (DTF 121 I 60 consid. 2a con riferimenti; cfr. art. 29 cpv. 3 Cost. fed.; Müller, Grundrechte in der Schweiz, 1999, p. 544). I presupposti (cumulativi) per la concessione dell’assistenza giudiziaria – rimasti invariati rispetto al vecchio diritto (Kieser, op. cit., ad art. 61, n. 102s) – sono in principio dati se l’istante si trova nel bisogno, se il processo non è palesemente privo di esito positivo e se l’intervento dell’avvocato è necessario o perlomeno indicato ( DTF 125 V 202 e 372 con riferimenti). Occorre qui ricordare che il gratuito patrocinio, sia in ambito di procedura ricorsuale che amministrativa, di principio, può essere riconosciuto solo ad avvocato patentato (sentenza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In DTF 132 V 200 il TF ha stabilito che a meno che non siano impiegati presso un'organizzazione riconosciuta di utilità pubblica, sono autorizzati a assistere gratuitamente un richiedente ai sensi dell' art. 37 cpv. 4 LPGA unicamente gli avvocati che soddisfano per analogia le condizioni personali di iscrizione al registro ai sensi dell'art. 8 cpv. 1 della legge federale sulla libera circolazione degli avvocati (LLCA). In concreto, non essendo il ricorrente patrocinato da un avvocato, la domanda tesa ad ottenere il gratuito patrocinio appare improponibile e quindi va respinta (cfr. anche STCA 32.2014.151 del 7 agosto 2015; STCA 36.2011.84 del 30 gennaio 2012). La richiesta di assistenza giudiziaria può essere esaminata limitatamente all’esonero dal pagamento delle tasse di giustizia delle spese, ritenuto che non va, di conseguenza, esaminata la condizione della necessità dell’intervento di un avvocato. In concreto, malgrado in sede di ricorso il ricorrente abbia affermato che “ ha chiesto ed ottenuto dal proprio Comune di essere messa a beneficio dell’assistenza giudiziaria ”, l’insorgente non ha prodotto alcunché e ciò nemmeno nel termine assegnatogli per presentare nuove prove. La richiesta deve essere respinta già solo per questo motivo (cfr. STCA 32.2014.151 del 7 agosto 2015; STCA 32.2013.63 del 15 gennaio 2014). Ad ogni modo, quand’anche l’assicurato avesse prodotto al TCA questo certificato, alla luce delle considerazioni esposte il ricorso era sin dall'inizio sprovvisto di possibilità di esito favorevole. Tale presupposto difetta quando le possibilità di vincere la causa sono così esigue che una persona di condizione agiata, dopo ragionevole riflessione, rinuncerebbe al processo in considerazione delle spese cui si esporrebbe (RAMI 1994 p. 78; DTF 125 II 275 consid. 4b, 119 Ia 251). Dopo un esame della fattispecie sulla base degli atti all’inserto, la presente vertenza appariva sin dall’inizio destinata all'insuccesso, in quanto le prospettive di esito favorevole erano considerevolmente minori dei rischi di perdere la causa. In effetti, le valutazioni medico-teorica ed economica hanno consentito di accertare con la dovuta chiarezza il grado di invalidità e l’insorgente non ha apportato alcun valido elemento atto a contraddire o a mettere in dubbio le valutazioni dell’SMR. Lo stato di salute dell'assicurato è stato correttamente esaminato dall’UAI e non permette all’insorgente di potere essere messo al beneficio di una rendita dal 1° febbraio 2015. D’altronde, il ricorrente nemmeno ha inviato al TCA nuovi certificati medici, limitandosi a citare quelli già presenti agli atti prodotti in sede amministrativa, tuttavia già valutati dall’SMR, e che non erano atti a sovvertire le conclusioni di questi medici. In assenza di prove concrete che oggettivassero una capacità lavorativa peggiore di quella individuata dai citati esperti, il ricorrente non aveva quindi alcuna possibilità di successo inoltrando il presente ricorso. Facendo quindi difetto i presupposti necessari per ottenere l'assistenza giudiziaria, la richiesta va respinta. 16.   Infine, il ricorrente ha affermato che l’Ufficio AI avrebbe tolto l’effetto sospensivo ad un eventuale ricorso contro la decisione del 5 febbraio 2015 (doc. I punto 10). Questa circostanza è del tutto errata, visto che la decisione impugnata, peraltro allegata dal ricorrente stesso, non si pronuncia affatto su un eventuale effetto sospensivo del ricorso. Essa indica i mezzi di diritto, avvertendo l’assicurato che il termine entro il quale formulare ricorso è di 30 giorni, che la procedura di ricorso è onerosa e che vi sono delle ferie giudiziarie durante le quali il termine di ricorso non decorre. Al ricorrente va qui ricordato il tenore dell’art. 54 LPGA, che concede automaticamente l’effetto sospensivo ad un ricorso, fatta salva un’espressa revoca da parte dell’autorità amministrativa. Ad ogni buon conto, anche ammettendo che il ricorrente ne abbia fatta (implicita) richiesta, la presente sentenza rende priva di oggetto la domanda di concedere l'effetto sospensivo al ricorso (STF 8C_911/2009 del 18 marzo 2010,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