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 vom 24. November 2014</w:t>
      </w:r>
    </w:p>
    <w:p>
      <w:r>
        <w:t>TI Tribunale d'appello, 2014-11-24, IT</w:t>
      </w:r>
    </w:p>
    <w:p>
      <w:r>
        <w:rPr>
          <w:b/>
        </w:rPr>
        <w:t xml:space="preserve">Quelle: </w:t>
      </w:r>
      <w:r>
        <w:t>https://mcp.opencaselaw.ch/entscheid/ti_gerichte_32.2015.4</w:t>
      </w:r>
    </w:p>
    <w:p>
      <w:r>
        <w:t>FR: TI_GERICHTE 32.2015.4 du 24 novembre 2014</w:t>
      </w:r>
    </w:p>
    <w:p>
      <w:r>
        <w:t>IT: TI_GERICHTE 32.2015.4 del 24 novembre 2014</w:t>
      </w:r>
    </w:p>
    <w:p>
      <w:pPr>
        <w:pStyle w:val="Heading2"/>
      </w:pPr>
      <w:r>
        <w:t>Regeste</w:t>
      </w:r>
    </w:p>
    <w:p>
      <w:r>
        <w:t>Rifiuto di prestazioni ex art. 7b cpv. 2 lett. d LAI. Assicurato non fornisce la documentazione richiesta ai fini della decisione</w:t>
      </w:r>
    </w:p>
    <w:p>
      <w:pPr>
        <w:pStyle w:val="Heading2"/>
      </w:pPr>
      <w:r>
        <w:t>Erwägungen</w:t>
      </w:r>
    </w:p>
    <w:p>
      <w:r>
        <w:rPr>
          <w:b/>
        </w:rPr>
        <w:t>E. 28</w:t>
      </w:r>
    </w:p>
    <w:p>
      <w:r>
        <w:t>cpv. 2 LPGA stabilisce che colui che rivendica pre-stazioni assicurative deve fornire gratuitamente tutte le infor-mazioni necessarie per accertare i suoi diritti e per stabilire le prestazioni assicurative. Secondo l’art. 7b cpv. 2 lett. d LAI, in deroga all’art. 21 cpv. 4 LPGA, le prestazioni possono essere ridotte o rifiutate senza diffida e termine di riflessione se l’assicurato non fornisce all’ufficio AI le informazioni di cui questo abbisogna per adem-piere i suoi compiti legali. Il cpv. 3 dello stesso articolo stabilisce che la decisione di ri-durre o rifiutare prestazioni deve tener conto di tutte le circo-stanze del singolo caso, in particolare del grado della colpa dell’assicurato. Al riguardo, nel Messaggio concernente la modifica della legge federale sull’assicurazione per l’invalidità (5a revisione dell’AI) (FF N. 30 del 2 agosto 2005 pagg. 3989-4130) – che tra le misure per raggiungere gli obiettivi previsti dalla revisio-ne enuncia il “(…) freno all’aumento del numero di nuove rendite AI (…)” e, in particolare, sotto il punto “(…) rafforza-mento dell’obbligo di collaborare (…)” evidenzia che “(…) per sottolineare maggiormente l’importanza dell’integrazione oc-corre concretizzare l’obbligo di ridurre i danni e di collabora-re. Adesso la legge disciplinerà espressamente i vari obblighi che ogni assicurato deve adempiere e le possibili sanzioni qualora essi venissero violati. (…)” (FF N. 30 del 2 agosto 2005, pagg. 4032-4033) – , si legge che: " (…) Il capoverso 2 enumera gli obblighi la cui violazione può condurre a una riduzione o a un rifiuto delle prestazioni senza che debba essere avviata una procedura d’avvertimento e impartito un termine di riflessione. Nella fattispecie, si tratta degli obblighi menzionati nell’articolo 3c capoverso 6, ma anche di obblighi già sanciti nel diritto vigente, come l’obbligo di notificazione; inoltre, potranno essere sanzionati anche l’ottenimento indebito o il tentativo di ottenere indebitamente prestazioni dell’AI. Il capoverso 3 descrive, come nell’assicurazione militare, in quali condizioni e in quale misura delle prestazioni possono essere ridotte o rifiutate. Si tratta in particolare di tener conto del grado della colpa e della situazione finanziaria dell’assicurato. (…)" (FF N 30 del 2 agosto 2005, pag. 4090) Circa il nuovo tenore dell’art. 7b cpv. 3 LAI, entrato in vigore il 1. gennaio 2012, nel Messaggio concernente la modifica della legge federale sull’assicurazione per l’invalidità (6a revisione AI, primo pacchetto di misure) (FF N. 12 del 30 marzo 2010 pagg. 1603-1722) si legge che: " (…) Conformemente all’articolo 21 capoverso 4 LPGA, in caso di violazione del-l’obbligo di collaborare le prestazioni sono ridotte o rifiutate. L’attuale articolo 7b capoverso 3 LAI stabilisce che la decisione di ridurre o di rifiutare prestazioni deve «tener conto di tutte le circostanze del singolo caso, in particolare del grado della colpa e della situazione finanziaria dell’assicurato». In base alla DTF 114 V 316 l’ufficio AI deve basarsi in primo luogo sul grado della colpa, decidendo però discrezionalmente nel rispetto dei principi giuridici generali (p. es. il principio di proporzionalità). Il grado della colpa e la gravità dell’infrazione sono pertanto un elemento importante per decidere se ridurre o rifiutare una prestazione. La situazione finanziaria dell’assicurato è invece soltanto uno dei vari elementi che possono essere presi in considerazione, a seconda del caso, ai fini della decisione. L’esplicita menzione di questo criterio gli conferisce un’importanza eccessiva, ragion per cui il capoverso 3 va adeguato. Per garantire un’esecuzione efficace dell’obbligo di collaborare, occorre rivedere e adeguare anche gli articoli 86 e 86bis OAI. (…)" (FF N 12 del 30 marzo 2010, pag. 1671) 2.5.   Nell’evenienza concreta – dopo che con scritto dell’8 agosto 2013 l’assicurato aveva, in particolare, comunicato all’Ufficio AI che: “(…) Provvederò ad inviarvi il bilancio del 2012 per i primi di settembre, unitamente ad un mio catalogo delle insegne, totem e neon soffiati, ed il catalogo di tutte le altre lavorazioni che eseguo. (…)” (doc. AI 21/1) – dagli atti risulta che con lettere del 12 novembre 2013 e del 23 aprile 2014 l’am-ministrazione ha chiesto all’insorgente la produzione del bilancio e conto economico della sua azienda per gli anni 2012 e 2013 (cfr. doc. AI 28/1 e 38/1). Con raccomandata 16 giugno 2014 (doc. AI 40/1-2) l’Ufficio AI ha comunicato all’assicurato che: " (…) Per l’istruzione della pratica assicurativa con lettera del 23 aprile 2014 le ab-biamo richiesto: - copia del bilancio e del conto economico della sua azienda per l’anno 2012 (eventualmente anche 2013 se in suo possesso). Nonostante ripetuti richiami dobbiamo constatare che la nostra lettera è tuttora inevasa. Conformemente all'art. 28 della Legge sulla parte generale del diritto delle as-sicurazioni sociali (LPGA) l'assicurato e i suoi congiunti devono collaborare gratuitamente all'esecuzione delle varie leggi d'assicurazione sociale. Colui che rivendica prestazioni assicurative deve fornire gratuitamente tutte le informazioni necessarie per accertare i suoi diritti e per stabilire le prestazioni assicurative. Se l'assicurato senza validi motivi si rifiuta di fornire le informazioni necessarie per l'accertamento al diritto alle prestazioni l'Ufficio AI può pronunciarsi sugli atti acquisiti all'incarto o emanare una decisione di non entrata in materia. Ciò può comportare il rifiuto o la soppressione delle prestazioni (art. 43 cpv. 3 LPGA, art. 7 cpv. 2 lett. d LAI). Con questa comminatoria le assegniamo un ultimo termine di 10 giorni per produrre la documentazione o fornire le informazioni richieste; caso contrario verrà emanato un progetto di decisione di rifiuto o di soppressione delle prestazioni. (…)" (doc. AI 40/1-2) Va qui rilevato che la suddetta documentazione era già stata richiesta con scritto del 2 aprile 2013 (doc. 13/1-2) e che dalla nota per l’incarto del 30 luglio 2013 risulta che l’assicurato ha comunicato all’Ufficio AI che “(…) risponderà come meglio può alla nostra richiesta e che invierà tutto il disponibile a giorni (gli manca la contabilità del 2012, che dovrebbe ottenere entro fine agosto). (…)” (doc. AI 20/1). Ancora con mail del 18 luglio 2014 l’assicurato, oltre al nuovo indirizzo, ha comunicato all’amministrazione che: “(…) come da lei richiesto, ho provato a mandarle il Bilancio del 2012, causa rottura dell’Hard disk, non sono riuscito ad allegare il documento. Le chiedo gentilmente un ulteriore proroga di 10 gg. per ottemperare alla sua richiesta. (…)” (doc. AI 30/7 = doc. A/1). Infine, dalla risposta di causa del 21 gennaio 2015 risulta che “(…) la documentazione economica in questione – a tutt’oggi – non è mai giunta all’amministrazione. (…)” (IV). 2.6.   Viste le risultanze sopra esposte questo Tribunale deve con-cludere che – essendo i dati economici richiesti fondamentali per potersi esprimere in merito al diritto a prestazioni (cfr. consid. 2.3) – , omettendo di trasmettere la documentazione richiestagli (copia del bilancio e del conto economico della sua azienda per gli anni 2012 e 2013), l’assicurato non ha fornito all’Ufficio AI le informazioni che abbisognava per adempiere ai suoi compiti legali. In particolare, in merito all’argomentazione addotta con il ricorso secondo la quale “(…) se ancora una volta è stata smarrita della documentazione per problemi di logistica di uffici, non intendo passare sopra questa disorganizzazione, ho provveduto ad inviare quello che mi è stato richiesto e mi sono reso disponibile e cordiale per collaborare con l’AI ma il risultato di un abbandono, penalizza la mia correttezza ed il mio stato di malattia. (…)” (I), il TCA rileva quanto segue. Innanzitutto – a prescindere dal fatto che questo Tribunale non ha alcun motivo per dubitare della fedefacenza della dichiarazione dell’Ufficio AI stante la quale la documentazione richiesta non è giunta all’amministrazione –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oltre a non provare l’asserita trasmissione dei do-cumenti richiesti all’Ufficio AI, l’insorgente – nonostante abbia avuto la facoltà di presentare eventuali altri mezzi di prova (cfr. consid. 1.5) – non ha prodotto nessuna documentazione anche in sede di procedura ricorsuale. La mancata trasmissione della documentazione richiesta non può nemmeno essere giustificata del fatto che l’assicurato è stato sottoposto ad un nuovo intervento chirurgico ( nel succitato mail del 18 luglio 2014 l’assicurato ha evidenziato che: “(…) La informo inoltre che il 25.09.2014 mi sottoporrò ad un nuovo intervento chirurgico alla spalla presso l’__________ di __________. (…)” (doc. AI 30/7 = doc. A/1) ) . Infatti, la chiesta proroga di 10 giorni per ottemperare alle richieste dell’amministrazione – nel mail del 18 luglio 2014 l’assicurato ha precisato che “(…) come da lei richiesto, ho provato a mandarle il Bilancio del 2012, causa rottura dell’Hard disk, non sono riuscito ad allegare il documento. Le chiedo gentilmente un ulteriore proroga di 10 gg. per ottemperare alla sua richiesta. (…)” (doc. AI 30/7 = doc. A/1) – è scaduta ben prima della data del prospettato nuovo intervento chirurgico del 25 settembre 2014. Di conseguenza l’Ufficio AI poteva rifiutare il diritto a prestazioni ai sensi dell’art. 7b cpv. 2 lett. d LAI. Va qui inoltre rilevato che con la lettera raccomandata del 16 giugno 2014 (doc. AI 40/1-2) l’amministrazione, anche se l’art. 7b cpv. 2 lett. d prevede espressamente una deroga all’art. 21 cpv. 4 LPGA, ha assegnato all’assicurato un termine per la produzione della documentazione richiesta con relativa comminatoria. Ricordata la colpa nel non fornire la documentazione richiestagli che, lo si ribadisce, avrebbe potuto produrre anche davanti a questa Corte, questo Tribunale ritiene che il rifiuto di prestazioni rispetta anche quanto disposto dall’art. 7b cpv. 3 LAI. In simili circostanze, visto tutto quanto precede, la decisione impugnata va dunque confermata e il ricorso respinto. Quanto alla domanda posta con il ricorso: “(…) di darmi la possibilità di far valere i miei diritti. (…)” (I), come rettamente indicato dall’amministrazione nella risposta di causa, al ricorrente va segnalato che ha la possibilità di introdurre una nuova richiesta di prestazioni.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