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32.2015.34 vom 20. Januar 2015</w:t>
      </w:r>
    </w:p>
    <w:p>
      <w:r>
        <w:t>TI Tribunale d'appello, 2015-01-20, IT</w:t>
      </w:r>
    </w:p>
    <w:p>
      <w:r>
        <w:rPr>
          <w:b/>
        </w:rPr>
        <w:t xml:space="preserve">Quelle: </w:t>
      </w:r>
      <w:r>
        <w:t>https://mcp.opencaselaw.ch/entscheid/ti_gerichte_32.2015.34</w:t>
      </w:r>
    </w:p>
    <w:p>
      <w:r>
        <w:t>FR: TI_GERICHTE 32.2015.34 du 20 janvier 2015</w:t>
      </w:r>
    </w:p>
    <w:p>
      <w:r>
        <w:t>IT: TI_GERICHTE 32.2015.34 del 20 gennaio 2015</w:t>
      </w:r>
    </w:p>
    <w:p>
      <w:pPr>
        <w:pStyle w:val="Heading2"/>
      </w:pPr>
      <w:r>
        <w:t>Regeste</w:t>
      </w:r>
    </w:p>
    <w:p>
      <w:r>
        <w:t>Assicurato tossicomane in comunità per disintossicarsi. In astinenza, perito valuta la sua capacità lavorativa nel 60% in qualsiasi attività,ritenendo esigibile il mantenimento dell'astinenza da cocaina.Il rapporto del curante non contiene invece gli approfondimenti necessari.No rendita.Grado AI 15%</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Inoltre, affinché un esame medico in ambito psichiatrico sia ritenuto affidabile, esso deve adempiere diverse condizioni (DTF 127 V 294). L’esperto deve innanzitutto, come accennato,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rPr>
          <w:b/>
        </w:rPr>
        <w:t>E. 7</w:t>
      </w:r>
    </w:p>
    <w:p>
      <w:r>
        <w:t>Questo Tribunale, chiamato a verificare se lo stato di salute del ricorrente sia stato accuratamente vagliato dall'UAI prima dell'emanazione della decisione impugnata, dopo attenta analisi della documentazione medica agli atti non può che confermare l'operato dell'amministrazione, in quanto la problematica psichiatrica è stata (più volte) chiarita in modo soddisfacente dal perito che ha esaminato l’assicurato durante il periodo di riabilitazione in comunità. Vanno quindi ritenute determinanti le conclusioni a cui è giunto lo specialista dr. med. __________ nella perizia psichiatrica del 22 settembre 2014, completate e ribadite il 6 ottobre 2014 e il 23 marzo 2015. A questi referti va riconosciuta forza probatoria piena conformemente alla giurisprudenza esposta (cfr. consid. 6). Questo esperto ha infatti attentamente valutato di persona il ricorrente in due occasioni, ha vagliato la documentazione medica messagli a disposizione, ha eseguito degli esami personali e obiettivi, ma ha anche preso posizione sulle osservazioni formulate dallo psichiatra che ha seguito l’assicurato durante il periodo di riabilitazione in comunità (previsto da maggio 2014 a marzo 2015). Dal canto suo, invece, il ricorrente non ha saputo rendere verosimile, a mano di specifica e dettagliata documentazione medica, che il suo stato di salute fosse in realtà peggiore di quello ritenuto dal perito prima e dal medico SMR poi (inabilità lavorativa del 40% per motivi psichici in qualsiasi attività lucrativa). In primo luogo va subito rilevato che il certificato della dr.ssa med. __________ del 30 novembre 2011, il referto del dottor __________ del 17 giugno 2013 e quello del dr. __________ sempre del 2013 citati dall’assicurato, nemmeno sono stati prodotti con l’atto ricorsuale. Al di là di ciò, gli stessi non vanno comunque presi in considerazione per la soluzione della presente vertenza, per il semplice fatto che, da allora, la situazione dell’interessato è mutata, visto che dall’aprile 2014 egli ha iniziato una fase di astinenza dalle droghe e di riabilitazione che l’ha portato a chiedere aiuto e ad entrare in una comunità terapeutica nel maggio 2014. A supporto della sua tesi rimane dunque soltanto il rapporto del 18 febbraio 2015 del dr. med. __________, che però consiste soltanto in critiche alle valutazioni peritali e in osservazioni relative alla personalità dell’assicurato. Questo referto costituisce una mera presa di posizione, senza però contenere tutti gli approfondimenti necessari conformemente alla giurisprudenza in materia di valore probatorio di atti medici (primo fra tutti, non v’è una diagnosi chiara, ma solo la critica che il collega __________ ha posto la diagnosi di episodio depressivo lieve, mettendolo in stretta relazione con il consumo di droga). Peraltro, nelle sue argomentazioni lo psichiatra curante ha comunque in parte dato ragione al perito su alcune sue constatazioni, mentre per altre conclusioni ha rilevato che fare dipendere le immense difficoltà dell’assicurato principalmente in chiave di dipendenza dalla cocaina è riduttivo, visto che l’esperto ha trascurato completamente l’enorme fragilità dell’assicurato. Il substrato di vulnerabilità endogena ha portato l’assicurato a non potere sviluppare una minima fiducia in sé stesso e nemmeno una sufficiente autostima per cavarsela da solo. A suo dire, quindi, l’abuso di cocaina e gli scompensi psicotici sarebbero la conseguenza della sua vulnerabilità, perciò una volta uscito dalla comunità l’assicurato sarebbe ricascato nelle sue relazioni disastrose, con la conseguenza di altri episodi psicotici e con l’uso di cocaina. Pertanto, il curante ha ritenuto non essere dati i presupposti per esercitare un’attività lucrativa a medio termine. Per il perito del __________, la capacità lavorativa dell’interessato era inficiata dal disturbo depressivo ricorrente che anche lo psichiatra curante ha riconosciuto potere essere influenzato nel decorso dalla cocaina. Per questo motivo era importante un trattamento riabilitativo con l’adozione di strategie per fronteggiare meglio gli aspetti di dipendenza affettiva, associato ad un potenziamento del trattamento antidepressivo. Di conseguenza, date anche le misure accompagnatorie indicate, l’esperto ha ritenuto esigibile da parte dell’interessato l’esercizio di un’attività lucrativa nella misura del 60%. Non va dimenticato che il perito ha preso posizione sulle osservazioni del collega che seguiva il ricorrente, discutendole, precisando il suo punto di vista e giungendo comunque a confermare il suo primo referto del 22 settembre 2014. Ritenuto quindi che la valutazione peritale del dr. med. __________ ha potuto chiarire sufficientemente lo stato di salute dell’assicurato, e meglio la sua capacità lavorativa (residua) con attinenza ai disturbi psichici, in virtù del principio dell'apprezzamento anticipato delle prove questo Tribunale prescinde dal dare seguito alla richiesta di parte ricorrente di fare esperire una perizia giudiziaria. 8.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9.   In assenza, quindi, di referti di parte che contraddicano chiaramente le conclusioni peritali, il TCA non può scostarsi dal parere dello specialista pronunciatosi nel 2014, su cui si è fondato anche il medico SMR dell'Ufficio AI dopo avere esaminato l’intera documentazione medica. Questo psichiatra ha infatti visitato personalmente l’assicurato e ha approfonditamente valutato il suo stato di salute. Sono pure stati condotti specifici esami sull'interessato e il medico SMR, in possesso di tutta la documentazione medica concernente l'insorgente, ha avuto modo di confrontarsi con essa e quindi anche con i pareri dei colleghi che l'hanno avuto in cura in precedenza. Va ricordato che importante ai fini dell’attribuzione di una rendita di invalidità è la determinazione della capacità lavorativa dell’assicurato sia nella precedente attività sia in altre adeguate al suo stato di salute. A queste domande il perito ha risposto senza sollevare dubbi e ha concluso che “ a causa del quadro di depressione ricorrente e per gli episodi psicotici acuti, [l’assicurato] abbia presentato in questi anni periodi di riduzione della capacità lavorativa del 40% a partire almeno dalla presa a carico regolare da parte del dr __________ che egli stesso certifica essere presente dal giugno 2012. Tale incapacità è da intendersi in ogni attività (tempo ridotto, rendimento pieno). Ovviamente durante i periodi di ricovero anche precedenti al giugno 2012 la IL era del 100%. ” (doc. 129/19). Nel suo complemento del 6 ottobre 2014 (doc. 132) il perito ha risposto che “ nel periodo precedente il giugno 2012 ci è possibile stimare una IL del 100% solo durante i periodi di ricovero. Verosimilmente vi sono stati periodi di riduzione che è difficile quantificare in termini temporali e che comunque in parte dipendevano dallo stato di frequente intossicazione. ”. Alla luce di quanto esposto, nell’evenienza concreta lo specialista è stato comunque in grado di stabilire chiaramente le conseguenze dei disturbi psichici del ricorrente e di indicare compiutamente il grado di capacità lavorativa dal giugno 2012 in poi. Non va infine dimenticato, alla luce della giurisprudenza suesposta concernente il valore probante dei referti medici, che lo specialista interpellato dall’amministrazione ha visitato l'assicurato nelle vesti di perito, mentre lo psichiatra contattato dal ricorrente è intervenuto in qualità di suo medico curante. La documentazione agli atti è dunque chiara e sufficiente per l'evasione della presente fattispecie contenendo le necessarie indicazioni ai fini decisionali, perciò non si giustifica, come richiede l'insorgente, un complemento istruttorio di carattere medico né a carico del Tribunale né dell’Ufficio assicurazione invalidità. Il Servizio Medico Regionale dell'AI, quantomeno fino alla data determinante della decisione in lite (DTF 132 V 215 consid. 3.1.1), non ha ammesso uno stato di salute dell'assicurato peggiore rispetto a quello determinato dalla perizia psichiatrica. Il suo giudizio, poi, come visto, non è stato validamente contraddetto dalle argomentazioni dell'assicurato in sede ricorsuale e va pertanto posto alla base del presente giudizio. Il TCA fa dunque proprie le conclusioni formulate dall'Ufficio AI nella determinazione dell'incapacità lavorativa del ricorrente. Da un punto di vista medico-teorico globale vanno confermate le chiare e complete conclusioni peritali del dr. med. __________ del __________, secondo cui anche dopo avere preso atto del parere formulato dal dr. med. __________ il ricorrente continuava a essere inabile al 40% in qualsiasi attività dal giugno 2012. Al riguardo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dell'assicurato intervenuto in epoca posteriore alla decisione impugnata può, se del caso, giustificare una nuova domanda (STFA I 816/02 del 4 maggio 2004; STF I 560/05 del 31 gennaio 2007). 10.   Riconosciuto il valore invalidante delle affezioni psichiche di cui soffre il ricorrente, dal giugno 2012 egli può comunque ancora svolgere delle attività lucrative con una resa del 60%.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Di conseguenza, è corretto procedere al calcolo dell’incapacità al guadagno, come eseguito nella decisione contestata, considerando un reddito ipotetico da invalido conseguibile in quelle attività semplici e ripetitive adeguate ritenute proponibili, dove l’interessato può sfruttare al meglio la sua capacità lavorativa residua. Dal calcolo economico effettuato dall'Ufficio AI, non contestato dal ricorrente, emerge che il paragone fra il reddito da valido ed il reddito ipotetico che l'assicurato avrebbe potuto conseguire da invalido tenuto conto della sua capacità lavorativa residua del 60% in attività semplici e ripetitive, dà una perdita di guadagno del 15%, percentuale che giusta l’art. 28 LAI non è tuttavia sufficiente per l'attribuzione di una rendita di invalidità. Quale reddito da valido l’Ufficio AI ha considerato l’ultimo salario di Fr. 40'600.- che il ricorrente ha percepito come cameriere/barista presso il bar __________ nel maggio 2011. Un’eventuale indicizzazione del reddito da valido all’anno determinante per la concessione di prestazioni non muterebbe il risultato finale, dato che anche il salario statistico subirebbe la stessa sorte. Infine, questo Tribunale osserva che quand’anche si considerasse, come nell’ipotesi ventilata dall’UAI in una sua nota interna (doc. 135), quale reddito da valido il salario statistico specifico della branca economica 56, livello 4 di qualifica, pari a Fr. 50'316.- visto che prima dell’insorgenza del danno (giugno 2012) l’assicurato era disoccupato, si otterrebbe un grado di invalidità del 32%, ciò che non permetterebbe ugualmente al ricorrente di avere diritto a delle prestazioni dall’assicurazione invalidità. In queste circostanze, il Tribunale conferma quindi il rifiuto al diritto ad una rendita stabilito dall'amministrazione per mezzo della decisione impugnata datata 20 gennaio 2015. Il ricorso dell'assicurato è di conseguenza respinto. 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