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32.2015.27 vom 12. Januar 2015</w:t>
      </w:r>
    </w:p>
    <w:p>
      <w:r>
        <w:t>TI Tribunale d'appello, 2015-01-12, IT</w:t>
      </w:r>
    </w:p>
    <w:p>
      <w:r>
        <w:rPr>
          <w:b/>
        </w:rPr>
        <w:t xml:space="preserve">Quelle: </w:t>
      </w:r>
      <w:r>
        <w:t>https://mcp.opencaselaw.ch/entscheid/ti_gerichte_32.2015.27</w:t>
      </w:r>
    </w:p>
    <w:p>
      <w:r>
        <w:t>FR: TI_GERICHTE 32.2015.27 du 12 janvier 2015</w:t>
      </w:r>
    </w:p>
    <w:p>
      <w:r>
        <w:t>IT: TI_GERICHTE 32.2015.27 del 12 gennaio 2015</w:t>
      </w:r>
    </w:p>
    <w:p>
      <w:pPr>
        <w:pStyle w:val="Heading2"/>
      </w:pPr>
      <w:r>
        <w:t>Erwägungen</w:t>
      </w:r>
    </w:p>
    <w:p>
      <w:r>
        <w:rPr>
          <w:b/>
        </w:rPr>
        <w:t>E. 28</w:t>
      </w:r>
    </w:p>
    <w:p>
      <w:r>
        <w:t>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2.6.3.   Per quanto riguarda infine la patologia neurologica, lassicurata è stata sottoposta a una valutazione specialistica da parte del Dr. __________, spec. FMH in neurologia, il quale nella perizia del 18 settembre 2014 non ha posto alcuna diagnosi con influsso sulla capacità lavorativa (doc. AI 67-67).</w:t>
      </w:r>
    </w:p>
    <w:p>
      <w:r>
        <w:t>A mente del Dr. __________, dal punto di vista neurologico, non sono stati trovati reperti oggettivi determinanti unincapacità lavorativa (doc. AI 67-67).</w:t>
      </w:r>
    </w:p>
    <w:p>
      <w:r>
        <w:t>2.9.   Lassicurata nel proprio atto ricorsuale ha chiesto lesecuzione di una perizia medica, psichiatrica e attitudinale / valetudinaria e di sentire un teste (doc. I, pag. 6).</w:t>
      </w:r>
    </w:p>
    <w:p>
      <w:r>
        <w:t>Va qui ricordatoche,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In concreto, alla luce delle risultanze di cui sopra, questo Tribunale ritiene la fattispecie sufficientemente chiarita, per cui non appare necessario procedere ad altri accertamenti.</w:t>
      </w:r>
    </w:p>
    <w:p>
      <w:r>
        <w:rPr>
          <w:b/>
        </w:rPr>
        <w:t>E. 29</w:t>
      </w:r>
    </w:p>
    <w:p>
      <w:r>
        <w:t>cpv. 2 Cost. (DTF 124 V 94 consid. 4b, 122 V 162 consid. 1d, 119 V 344 consid. 3c con riferimenti). In concreto, alla luce delle risultanze di cui sopra, questo Tribunale ritiene la fattispecie sufficientemente chiarita, per cui non appare necessario procedere ad altri accertamenti.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