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32.2015.23 vom 7. Januar 2015</w:t>
      </w:r>
    </w:p>
    <w:p>
      <w:r>
        <w:t>TI Tribunale d'appello, 2015-01-07, IT</w:t>
      </w:r>
    </w:p>
    <w:p>
      <w:r>
        <w:rPr>
          <w:b/>
        </w:rPr>
        <w:t xml:space="preserve">Quelle: </w:t>
      </w:r>
      <w:r>
        <w:t>https://mcp.opencaselaw.ch/entscheid/ti_gerichte_32.2015.23</w:t>
      </w:r>
    </w:p>
    <w:p>
      <w:r>
        <w:t>FR: TI_GERICHTE 32.2015.23 du 7 janvier 2015</w:t>
      </w:r>
    </w:p>
    <w:p>
      <w:r>
        <w:t>IT: TI_GERICHTE 32.2015.23 del 7 gennaio 2015</w:t>
      </w:r>
    </w:p>
    <w:p>
      <w:pPr>
        <w:pStyle w:val="Heading2"/>
      </w:pPr>
      <w:r>
        <w:t>Regeste</w:t>
      </w:r>
    </w:p>
    <w:p>
      <w:r>
        <w:t>Richiesta di rendita AI respinta. Conferma dell'applicazione del metodo misto, della correttezza delle perizie allestite dall'amministrazione e dell'inchiesta economica per le persone che si occupano dell'economia domestica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Se vi sono dei rapporti medici contraddittori, il giudice non può evadere la procedura senza valutare l'intero materiale ed indicare i motivi per cui egli si fonda su un rapporto piuttosto che su un altro (STF 8C_535/2007 del 25 aprile 2008, STFA I 462/05 del 25 aprile 2007). 2.4.   Nel caso di specie, dagli atti di causa risulta che l’Ufficio AI, con lo scopo di accertare in maniera approfondita lo stato di salute dell’assicurata, ha fatto esperire due perizie, una reumatologica ed una psichiatrica. Il 18 giugno 2014 il reumatologo, dr. med. __________, specialista FMH reumatologia e medicina interna, sulla base della visita esperita il 17 giugno 2014, posta la diagnosi di sindrome cervicospondilogena cronica bilaterale prevalentemente a destra e lombospondilogena cronica bilaterale in note alterazioni degenerative plurisegmentali lombari (ernia discale mediana paramediana leggermente migrata caudale L3/L4, lieve bulging discale verso sinistra L4/L5, spondilatrosi plurisegmentali da L1 a S1, alla RM lombare del 17.1.2011), disturbi statici del rachide (appiattimento della dorsale con scoliosi sinistroconvessa), tendenza fibriomalgica (8 su 18 punti fibromialgici positivi), decondizionamento e sbilancio muscolare, obesità (peso 79.9 kg/statura 154,5 cm), probabile artrosi al polso sinistro con deficit funzionale algico in esiti da frattura anamnestica del radio sinistro, osteosintetizzata, anni orsono e gonalgie bilaterali in probabile gonartrosi a sinistra, genua valga e obesità (peso 79,9 kg/statura 154,5 cm), ha stabilito che l’interessata, in un lavoro adatto al suo stato di salute, per le patologie di stretta competenza reumatologica, è abile al lavoro sull’arco di una giornata lavorativa normale di 8-9 ore con un rendimento massimo del 100%, a partire dall’8.10.2012 (doc. AI 46-8). Circa la patologia psichica, il 17 luglio 2014 la dr.ssa med. __________, FMH psichiatria e psicoterapia, __________, dopo aver visitato l’insorgente il 7 maggio 2014 ed il 15 luglio 2014, ha posto la diagnosi di sindrome depressiva ricorrente, episodio attuale di media gravità con sindrome biologica (ICD 10: F33.11), e, dopo aver rilevato che “ si è considerata la parziale sovrapposizione della componente psichiatrica con le varie diagnosi somatiche e con la tendenza fibromialgica ” ha giudicato l’insorgente abile al lavoro al 60% con riduzione dell’orario e del rendimento a partire dall’ottobre 2012, in attività confacenti, adatte al globale stato di salute (doc. AI 47-12). Le conclusioni dei periti sono state avallate anche dal Dr. __________ del Servizio Medico Regionale dell’AI (cfr. rapporto del 25 luglio 2014, doc. AI 50-1). 2.5.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valutazioni peritali effettuate, da considerare dettagliate, approfondite e quindi rispecchianti i parametri giurisprudenziali sopra ricordati. 2.5.1.   Per quanto riguarda la patologia reumatologica, l’insorgente con il ricorso chiede una verifica della perizia, senza tuttavia apportare alcun certificato medico atto a sovvertirne le conclusioni. Questo TCA non ha alcun motivo per non attribuire al referto del dr. med. __________, che adempie ai requisiti posti dal TF, piena forza probatoria, ritenuto che lo specialista, dopo aver visitato l’insorgente, ha redatto una perizia che ha tenuto conto dell’anamnesi personale, sistematica e sociale dell’assicurata, dei suoi dati soggettivi e delle constatazioni oggettive (con l’esame reumatologico della colonna vertebrale e delle articolazioni periferiche e l’esame neurologico) ed ha diffusamente valutato lo stato di salute dell’interessata, tenendo conto delle diagnosi sopra indicate e descrivendo, motivandole e producendo un dettagliato esame della funzionalità fisica, le conseguenze delle patologie di cui è affetta l’insorgente, sulla capacità di lavoro e d’integrazione (cfr. doc. AI da 46-1 a 46-9). 2.5.2.   Per quanto riguarda la patologia psichiatrica, l’assicurata è stata sottoposta ad una valutazione specialistica da parte della Dr.ssa med. __________, FMH psichiatria e psicoterapia, la quale nel, motivato e dettagliato, referto del 17 luglio 2014 ha posto la diagnosi con ripercussioni sulla capacità di lavoro di sindrome depressiva ricorrente, episodio attuale di media gravità con sindrome biologica, ICD 10: F33.11 (doc. AI 47). Secondo la specialista la capacità lavorativa è ridotta al 60% con riduzione dell’orario e del rendimento, in attività adatte al globale stato di salute (doc. AI 47-12). Il TCA non ha ragioni per scostarsi dalla valutazione della Dr.ssa med. __________, per le ragioni che seguono. In sede di osservazioni al progetto di decisione ed in sede di ricorso l’insorgente ha prodotto un certificato del dr. med. __________, “ spec. psichiatria-psicoterapia ” (doc. AI 58-2/3 e A3), del 24 novembre 2014, il quale, con riferimento a quanto già indicato il 27 gennaio 2014, ha ribadito che la paziente soffre di stati depressivi ricorrenti che a volte peggiorano ad un punto tale da impedirla anche nello svolgimento delle normali attività casalinghe ed ha evidenziato che “ se non fosse per il marito ed i figli la paziente non sarebbe nemmeno in grado di provvedere nemmeno all’igiene personale ”. Il referto è stato sottoposto ai medici SMR dr. med. __________, FMH medicina interna e __________, FMH psichiatria e psicoterapia, i quali il 16 dicembre 2014 hanno rilevato: " (…) La Dr.ssa __________, CPAS, ha visto l’assicurata due volte, in data 7 maggio ed in data 15 luglio 2014. Si pone la diagnosi di sindrome depressiva ricorrente, episodio attuale di media gravità con sindrome biologica (ICD-10 F33.11). Trattandosi di una sindrome depressiva ricorrente, si deve aspettarsi dei periodi di miglioramento e di peggioramento dello stato di salute. Infatti, la perita scrive nello schema MINI-ICF-APP al punto 12 che riguarda quanto citato dal Dr. __________: la cura della propria persona migliora o diminuisce in relazioni alle condizioni psicofisiche, con periodi di trascuratezza. Tutto sommato, la capacità lavorativa è quantificata con 60% intesa come riduzione di orario e rendimento per un’attività confacente (a partire dall’ottobre 2012). Grado d’invalidità per casalinga secondo inchiesta del 4 novembre 2014: 42% per un’attività al 100%. Il rapporto del Dr. __________ non contiene nuovi elementi oggettivi e non evidenzia nemmeno un decorso inaspettato del danno della salute noto. Tuttavia, le conclusioni della perita psichiatra CPAS, Dr.ssa __________ non permettono di considerare l’assicurata abile al lavoro in misura totale, nemmeno per un’attività rispettosa dei limiti funzionali, tenendo conto della riduzione anche del rendimento .” (doc. AI 60-1) In sede di ricorso il curante, dr. med. __________, in data 17 marzo 2015 ha affermato che la patologia depressiva ricorrente si presenta a volte quale episodio di lieve gravità e a volte di media gravità, che non ha “ mai osservato una remissione completa della sintomatologia nei 5 anni che seguo la paziente ambulatorialmente ” e che di conseguenza l’interessata non è collocabile in nessuna attività lavorativa proprio a causa della sua instabilità psichica (doc. B). Il 27 aprile 2015 il medico SMR, dr. med. __________, chiamato ad esprimersi in merito, ha affermato che il certificato del dr. med. __________ “ non contiene nuove informazioni mediche né modificazioni significative di fatti medici noti, bensì si esprime sull’eventuale collocabilità al lavoro (si intuisce sul libero mercato) dell’assicurata, aspetto per se non di competenza medico-psichiatrica. Restano valevoli le precedenti prese di posizione SMR ” (doc. X/1). Alla luce di quanto esposto e della giurisprudenza in materia di valore probatorio (consid. 2.3) il TCA ritiene che lo stato di salute dell’assicurata, dal profilo psichiatrico, sia stato dettagliatamente ed approfonditamente vagliato dalla Dr.ssa med. __________ e che i referti del Dr. med. __________ non apportano nuovi elementi, non apprezzati in sede peritale, in grado di influire sulla valutazione specialistica della perita dell’amministrazione. La specialista ha tenuto conto nella valutazione della capacità lavorativa sia della variazione della patologia nel corso del tempo, sia del ricovero psichiatrico presso l’Ospedale __________ di __________, cui l’interessata ha fatto cenno con il ricorso (cfr. anche doc. A2, cfr. doc. AI 47-6). Le conclusioni del medico curante dell’assicurata sono sovrapponibili per quanto riguarda la diagnosi . L’unica divergenza consiste nella quantificazione della capacità lavorativa (60% secondo la perita, 0% secondo il curante). Come recentemente rammentato nella sentenza 32.2014.133 del 6 agosto 2015 a pag. 17,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A questo proposito con sentenza 8C_703/2014 del 27 aprile 2015 il TF, al consid. 6.2 ha ribadito che ”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Inoltre, va rammentato che il TF ha più volte avuto l’occasione di ribadire che la differente valutazione medica tra il curante ed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In queste condizioni questo TCA rinuncia all’allestimento di una perizia giudiziaria, ritenuto come le valutazioni agli atti sono già sufficienti per potersi esprimere nel merito della vertenza.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Del resto le valutazioni peritali sono state confermate dai medici SMR, dr. med. __________ e dr. med. __________. Ora,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Ne segue che le conclusioni dell’UAI vanno confermate. 2.6.   Per il resto la ricorrente non censura l’applicazione del metodo misto (cfr. anche art. 28a LAI e DTF 137 V 334), la ripartizione tra attività salariata (66%) e casalinga (34%), il raffronto dei redditi ed il paragone dei due campi d’attività figuranti nella decisione impugnata. Essa si limita a contestare genericamente che l’impedimento come casalinga sia del 42%. A questo proposito va rammentato che l'invalidità delle persone che si occupano (esclusivamente o parzialmente) dell'economia domestica è stabilita confrontando le singole attività ancora accessibili alla richiedente la rendita AI con i lavori che può eseguire una persona sana (cfr. art. 8 cpv. 3 LPGA). Nella Circolare sull'invalidità e la grande invalidità nell'assicurazione per l'invalidità (CIGI), nel tenore in vigore dal 1° gennaio 2004 (una nuova versione è stata aggiornata al 1° gennaio 2013), l'UFAS, allo scopo di garantire una uguaglianza di trattamento in tutta la Svizzera (cfr. cifra 3097, corrispondente alla cifra 3088 della nuova versione), ha previsto una nuova ripartizione delle singole attività domestiche sulla base di un minimo ed un massimo – che nel caso concreto risultano essere stati rispettati – attribuibile a ciascuna di esse. Al riguardo,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fattispecie in esame l'Ufficio AI ha incaricato l'assistente sociale di esperire un'inchiesta, eseguita il 31 ottobre 2014 (doc. AI 55-1). Il relativo rapporto è stato allestito il 4 novembre 2014 (doc. AI 55-1) ed è stato stabilito tenendo correttamente conto di una ripartizione delle singole attività domestiche nel rispetto dei parametri di cui alle direttive (CIGI), attribuendo un valore complessivo del 100% all'insieme dei lavori abituali svolti dall'assicurata nell'ambito dell'economia domestica. Del resto l’insorgente contesta genericamente la percentuale d’invalidità del 42% in ambito casalingo, simile a quello accertato dalla perita, dr.ssa med. __________ nel referto del 17 luglio 2014 (inabilità del 45%: cfr. doc. AI 47-12: “ […] Per quanto riguarda l’attività di badante e anche come casalinga, si giudica l’assicurata abile al lavoro al 55% in maniera globale, con riduzione del rendimento, sempre dall’ottobre 2012 ”), senza tuttavia apportare alcun elemento atto a sovvertire gli accertamenti effettuati dall’assistente sociale. 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31 ottobre 2014 va confermata.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trova conferma nelle motivazioni contenute nell’inchiesta medesima e nella perizia psichiatrica che giunge a conclusioni simili.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Di conseguenza, pure il tasso complessivo d'invalidità fissato al 42% deve essere posto alla base del presente giudizio, non essendoci nessun motivo (fattuale e medico) per mettere in discussione la scelta di basarsi su quanto accertato in sede di inchiesta domiciliare da una persona esperta in materia. 2.7.   Alla luce di quanto sopra esposto, ritenuta una ripartizione del 34% nell’attività di casalinga per un impedimento del 42% e del 66% nell’attività salariata per un impedimento dello 0%, è a giusta ragione che l’UAI ha fissato un grado d’invalidità del 14% (14,28% arrotondato conformemente alla DTF 130 V 121, consid. 3.2), che non dà diritto ad alcuna rendita. Il ricorso va di conseguenza respinto, mentre la decisione impugnata merita conferma. 2.8.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