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32.2015.136 vom 27. Juli 2015</w:t>
      </w:r>
    </w:p>
    <w:p>
      <w:r>
        <w:t>TI Tribunale d'appello, 2015-07-27, IT</w:t>
      </w:r>
    </w:p>
    <w:p>
      <w:r>
        <w:rPr>
          <w:b/>
        </w:rPr>
        <w:t xml:space="preserve">Quelle: </w:t>
      </w:r>
      <w:r>
        <w:t>https://mcp.opencaselaw.ch/entscheid/ti_gerichte_32.2015.136</w:t>
      </w:r>
    </w:p>
    <w:p>
      <w:r>
        <w:t>FR: TI_GERICHTE 32.2015.136 du 27 juillet 2015</w:t>
      </w:r>
    </w:p>
    <w:p>
      <w:r>
        <w:t>IT: TI_GERICHTE 32.2015.136 del 27 luglio 2015</w:t>
      </w:r>
    </w:p>
    <w:p>
      <w:pPr>
        <w:pStyle w:val="Heading2"/>
      </w:pPr>
      <w:r>
        <w:t>Erwägungen</w:t>
      </w:r>
    </w:p>
    <w:p>
      <w:r>
        <w:rPr>
          <w:b/>
        </w:rPr>
        <w:t>E. 2</w:t>
      </w:r>
    </w:p>
    <w:p>
      <w:r>
        <w:t>e 3 OAI. Scopo di questo requisito è quello di impedire che l'amministrazione debba costantemente chinarsi su domande identiche e non motivate, quando la prestazione in causa è già stata rifiutata da una precedente decisione cresciuta in giudicato (DTF 130 V 64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art. 41 vLAI, art. 87segg. OAI; Pratique VSI 1999 pag. 84; Rüedi, Die Verfügungsanpassung als Grundfigur von Invalidenrentenrevisionen, in Schaffhauser/Schlauri, Die Revision von Dauerleistungen in der Sozialversicherung, Veröffentlichungen des Schweizerischen Instituts für Verwaltungskurse an der Uni St. Gallen, 1999, pag. 15; DTF 117 V 198). La giurisprudenza sopra menzionata va applicata anche dopo l’entrata in vigore della LPGA il 1° gennaio 2003, il nuovo tenore dell’art. 87 OAI valido dal 1° marzo 2004 (STF I 630/06 del 20 giugno 2007, consid. 3 con riferimenti; DTF 130 V 343 consid. 3.5) e l’entrata in vigore il 1. gennaio 2012 dei cpv. 2 e 3 dell’art. 87 OAI corrispondenti ai precedenti cpv. 3 e 4 dello stesso articolo. 2.3.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Va ancora rilevato che con sentenza 8C_237/2014 del 21 gennaio 2015 pubblicata in DTF 141 V 9 e SVR 4/5 2015 IV Nr. 21, pag. 62, il Tribunale federale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2.4.   Nella presente fattispecie, il TCA rileva che l'amministrazione è entrata nel merito della nuova richiesta di rendita di RI 1 (cfr. doc. AI 27-1) e che pertanto, conformemente alla giurisprudenza esposta ai considerandi 2.2 e 2.3, si deve situare al momento in cui l’UAI ha respinto, con decisione del 9 febbraio 2000 (doc. AI 19-1) cresciuta incontestata in giudicato, la prima richiesta dell'assicurata, dato che il suo stato di salute non comportava alcuna incapacità lavorativa né per le attività precedentemente svolte né per altre di uguale impegno. In quell'occasione l’amministrazione si era basata sul rapporto reumatologico del 18 gennaio 2000 del dr. med. __________, specialista FMH in reumatologia, che - dopo aver posto le diagnosi di " sindrome lombovertebrale cronica su alterazioni statiche della colonna vertebrale con leggera scoliosi destro convessa nella zona toracale e sinistro convessa nella zona lombare, con componente rotatorica. Presenza di una discopatia a livello L4/L5 ed L5/S1, nonché di una spondilartrosi L5/S1 bilaterale. Possibile iniziale problematica d'instabilità lombare; adipositas permagna; cervicalgie con ripetuti episodi di cefalee e gonalgia bilaterale su possibile condropatia " - ha ritenuto che l'assicurata non presentasse alcuna incapacità lavorativa né nell'attività abituale di cassiera-venditrice né in altre attività lavorative analoghe non qualificate (doc. AI 16-1/3). L'UAI si era parimenti basato sul consulto psichiatrico del 21 gennaio 2000 del dr. med. __________, specialista FMH in psichiatria e psicoterapia, che - dopo aver riscontrato una lieve forma depressiva - ha ritenuto che non vi fossero " criteri sufficienti per poter diagnosticare una vera patologia psichiatrica, malgrado il comportamento dell'assicurata negli ultimi anni, con una certa anedonia, rallentamento psicomotorio e tendenza all'isolamento " e, quindi, concluso che non presentava alcuna inabilità lavorativa, con prognosi a medio e lungo termine favorevole (doc. AI 17-1/3). L'amministrazione si era quindi fondata sulla perizia del 25 gennaio 2000 del SAM - in cui erano confluite le precitate valutazioni medico-specialistiche - giusta la quale - poste solo le diagnosi senza influsso della capacità lavorativa di " sindrome lombovertebrale cronica su alterazioni statiche della colonna vertebrale con leggera scoliosi destro convessa nella zona toracale e sinistro convessa nella zona lombare, con componente rotatoria; presenza di una discopatia a livello L4/L5 ed L5/S1, nonché di una spondilartrosi L5/S1 bilaterale; possibile iniziale problematica d'instabilità lombare; gonalgia bilaterale su possibile condropatia; adipositas permagna con lieve dislipidemia; lieve reazione depressiva, senza criteri sufficienti per diagnosticare una vera patologia psichiatrica, e tabagismo cronico ", l'assicurata è stata ritenuta abile al 100% nelle attività precedentemente svolte ed in altre di uguale impegno dal 1° marzo 1996 (doc. AI 18-1/9). 2.5.   Successivamente alla decisione del 9 febbraio 2000 dell'UAI, RI 1 è stata inabile al lavoro al 100% dal 29 novembre 2011 rispettivamente al 50% dal 5 marzo 2012 a causa di problemi di salute (in particolare: dolori cronici alla schiena con irradiazione a tutte e due le gambe, emicranie frequenti, fibromialgia, disturbi del sonno con apnee notturne; doc. AI 23-1/6 e 25-1/5) nell'attività di venditrice esercitata al 50% (per complessive 21 ore settimanali) dal 1° settembre 2010 per la __________ e dal 2 gennaio 2012 per la __________ di __________ (doc. 34 2 e 3; 40-1/7 e 41-1). Dopo di che è stata licenziata per carenza di lavoro con effetto a partire dal 1° agosto 2012 (doc. AI 40-2 e 42-1). Con la nuova richiesta di prestazioni del 18 luglio 2012 l’assicurata ha fatto valere un peggioramento del proprio stato di salute, producendo in particolare alcuni certificati rilasciati dai propri medici curanti ed attestanti una totale inabilità lavorativa dal 29 dicembre 2011 al 4 marzo 2012 (cfr. doc. AI 25-1/5). Nel certificato medico del 10 settembre 2012 il dr. med. __________, specialista FMH in medicina interna e reumatologia, nonché medico curante dell'assicurata dal 25 gennaio al 25 maggio 2012 ha posto la diagnosi con ripercussione sulla capacità lavorativa di " sindrome lombospondilogena recidivante su/con: alterazioni degenerative con importante osteocondrosi L5/S1 e condrosi L2/L3 con ernia paramediana sx., protusione discale L4/L5, spondilartrosi agli ultimi 3 livelli; insufficienza muscolare in rapporto al peso; sindrome delle apnee notturne e adiposità permagna " (doc. AI 28-1/10 e 29-1 e 2). Nel certificato medico del 18 ottobre 2012 il dr. med. __________, specialista FMH in medicina interna, nonché medico curante dell'assicurata a far tempo dal</w:t>
      </w:r>
    </w:p>
    <w:p>
      <w:r>
        <w:rPr>
          <w:b/>
        </w:rPr>
        <w:t>E. 2.11</w:t>
      </w:r>
    </w:p>
    <w:p>
      <w:r>
        <w:t>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2.11.1.   Nel caso di specie dalla documentazione prodotta emerge segnatamente che il salario percepito da ultimo dall'interessata, prima dell'insorgere del danno alla salute ammontava a fr. 24'308.-- (pari a fr. 2'025.66 per 12 mensilità) per un'attività al 50% (21 ore settimanali) - corrispondente a fr. 48'616.- (pari a fr. 4'051.33 per 12 mensilità) per un'attività al 100% (42 ore settimanali) - ed è stato conseguito nel 2011 (cfr. doc. 34-3 e 34-11). Ora, aggiornando al 2015 tale importo, si ottiene un reddito da valido di fr. 49'932.71 (2012: + 0,8%; 2013: + 0,7%; 2014: + 0,8%; 2015: + 0,4%). 2.12.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In una sentenza 8C_695/2015 del 19 novembre 2015, il Tribunale federale ha applicato, per la determinazione dei redditi da raffrontare, l’edizione 2012 della 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 In una sentenza 9C_767/2015 del 19 aprile 2016 al consid. 3.4, il Tribunale federale ha confermato l'applicazione da parte del Tribunale amministrativo federale, per la determinazione dei redditi da raffrontare, dell'edizione 2010 della rilevazione della struttura dei salari (RSS), considerato che la decisione amministrativa litigiosa era stata emessa il 4 gennaio 2013 e l'UAIE non poteva pertanto disporre dei dati del 2012 ,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 2.12.1.   La decisione litigiosa è stata emanata il 27 luglio 2015 e pertanto il reddito da invalido va stabilito facendo capo all’edizione 2012 della Tabella TA1 (cfr. considerando 2.12). Ora, utilizzando i dati forniti dalla tabella TA1 2012 elaborata dall'Ufficio federale di statistica, il salario lordo mediamente percepito in quell'anno dalle donne per un ' attività semplice di tipo fisico o manuale (ossia il livello 1 di competenze) di 40 ore settimanali nel settore privato (circa la rilevanza delle condizioni salariali nel settore privato , cfr. RAMI 2001 U 439 pag. 347 segg. e SVR 2002 UV 15 pag. 47 segg.), corrisponde ad un importo di Fr. 49'344.- (Fr. 4 '112 .- x 12 mesi). Adattando all'evoluzione dei salari nominali questo dato fino a porsi al momento in cui l'assicurata dovrebbe ricevere la rendita di invalidità (DTF 126 V 81 consid. 7a; STF U 8/07 del 20 febbraio 2008; STCA 36.2008.148 del 12 dicembre 2008; S TCA del 13 febbraio 2006, 36.2005.55) , per l'indicizzazione dei salari nell'ambito dell'accertamento del reddito ipotetico da invalida si ha per le donne un indice totale pari al 100 per il 2010. Tuttavia, il dato salariale di partenza si riferisce al 2012 (Tabella TA1 2012) e non al 2010, perciò occorre dapprima riportare il salario statistico al 2010 senza il rincaro del 2012 e poi aggiornarlo direttamente al 2015, ultimo dato disponibile. Pertanto, si ha che il salario statistico svizzero adeguato al rincaro ammonta nel 2015 a Fr. 50'359.90 ( Fr. 49'344.- : 102 x 104,1) (cfr. Tabella T1.2.10 Indice dei salari nominali, Donne, 2011-2015, pubblicata dall'Ufficio federale di statistica). Questi dati si riferiscono, però, ad un tempo lavorativo di 40 ore alla settimana. Riportando ora queste cifre su un orario medio di lavoro settimanale nelle aziende di 41,7 ore computabili nel 2014 ( cfr. per questo aspetto, STFA I 203/03 del 21 luglio 2003, consid. 4.4; cfr. anche sentenza U 8/07 del 20 febbraio 2008 e la tabella B9.2 pubblicata in: La Vie économique, 3/4-2015, pag. 88 e la Tabella sulla durata normale del lavoro nelle aziende secondo la divisione economica, in ore per settimana, pubblicata dall'Ufficio federale di statistica ), applicabile anche al 2015 non avendo un dato riferito a questo anno, il salario lordo medio ipotetico nazionale da invalido per una donna ammonta a Fr. 52'500.20 ( Fr. 50'359,90 : 40 x 41,7) , ritenuto che la quota di tredicesima è già compresa (STFA U 274/98 del 18 febbraio 1999, consid. 3a). L’assicurata, quale " commessa-venditrice ", avrebbe realizzato nel 2015 un reddito annuo di fr. 49'932.71 per un’occupazione a tempo pieno. Tale reddito si situa sotto la media dei salari per un'attività equivalente (cioè fr. 53'777.59; cfr. Tabella TA1 2012, ramo economico 47 "commercio al dettaglio", livello di qualifica 1, donne: fr. 4'198.-: 40 ore x 41.9 ore/settimana x 12 mesi = fr. 52'768.86 e aggiornato al 2015). In casu , in applicazione della giurisprudenza citata al considerando 2.12, il reddito statistico da invalido (fr. 52 '500.20 ) va ridotto del 2,14%, percentuale corrispondente al gap salariale (per la parte percentuale che supera la soglia del 5%) e si attesta pertanto a fr. 51'376.70 (risultato intermedio). Di conseguenza, considerata un'esigibilità del 70%, i l reddito da invalido corrisponde a fr. 35'963.69.</w:t>
      </w:r>
    </w:p>
    <w:p>
      <w:r>
        <w:rPr>
          <w:b/>
        </w:rPr>
        <w:t>E. 2.13</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2.13.1.   Nel caso di specie l’UAI non ha riconosciuto alcuna riduzione (doc. A a pag. 3) . Il TCA che, di massima, non può senza motivi pertinenti sostituire il proprio apprezzamento a quello dell’amministrazione (cfr. DTF 137 V 71, consid. 5.2) non ha motivo di scostarsi da tale valutazione. Tanto più che il rappresentante della ricorrente anche in questa sede ricorsuale - parimenti a quanto già avvenuto con opposizione del 3 giugno 2015 al progetto di decisione del 5 maggio 2015 (doc. AI 94-3) - si limita unicamente a rilevare - in maniera invero alquanto succinta e generica - che " (…) senza diffondersi ulteriormente su questo aspetto, è bene sottolineare dinnanzi a codesto Tribunale che nell'evenienza concreta l'UAI non ha affatto proceduto a una valutazione delle circostanze specifiche sopra elencate" né tantomeno provveduto ad apportare una riduzione del salario ottenibile da parte della signora RI 1 da invalida (…) " (doc. I a pag. 10). Val qui comunque la pena di rilevare che, quand'anche si volesse riconoscere, per pura ipotesi, all'insorgente una riduzione del 10% per attività leggere, ella non ne trarrebbe alcun giovamento, come si vedrà meglio al considerando 2.14. 2.14.   In concreto, raffrontando, nel 2015, il reddito da valido di fr. 49'932.71 con quello da invalido di fr. 35'963.69, si ottiene un grado di invalidità del 27,97% arrotondato al 28% (cfr. DTF 130 V 121, consid. 3.2), che non dà diritto ad alcuna rendita. Raffrontando, nel 2015, il reddito da valido di fr. 49'932.71 con quello da invalido di fr. Fr. 35'963.69, ridotto per ipotesi del 10% a fr. 32'367.32 si otterrebbe un grado di invalidità del 35 ,17%, arrotondato al 35% , che non darebbe parimenti diritto ad alcuna rendita. La decisione dell’UAI che nega il diritto ad una rendita d’invalidità va di conseguenza tutelata. 2.15.   A titolo abbondanziale, va osservato che essendo il grado di invalidità dell'insorgente superiore al 20%, alla potrebbe teoricamente avere diritto ad una riformazione professionale. 2.15.1.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LAI) ed i provvedimenti professionali (art. 8 cpv. 3 lett. b LAI), che comprendono l'orientamento professionale (art. 15 LAI), la prima formazione professionale (art. 16 LAI), la riformazione professionale (art. 17 LAI), il collocamento (art. 18 LAI) e l'aiuto in capitale (art. 18b LAI). 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 circa il 20% (STF 8C_689/2015 del 15 gennaio 2016: “(…) von rund 20% voraussetzt, wobei es sich dabei lediglich um einen Richtwert handelt.”;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Infine,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Infine, con STF 9C_734/2010 del 18 maggio 2011 il TF, in un caso in cui un’assicurata invalida al 40% (percentuale calcolata secondo il metodo misto)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2.15.2.   Tornando al caso di specie, va evidenziato che il ricorrente, pur avendo raggiunto il grado minimo d’invalidità del 20% richiesto (cfr. considerando 2.14), senza dover intraprendere una specifica riqualifica professionale, può, per i motivi già espressi al considerando 9 , svolgere attività semplici e ripetitive dal profilo fisico leggero (cfr. anche sentenza 32.2011.143 del 21 novembre 2011; cfr. per analogia sentenze 9C_673/2009 del 14 aprile 2010 consid. 6.2, 9C_753/2008 del 26 ottobre 2009 consid. 3.5 e U 463/00 del 28 ottobre 2003 consid. 3.3).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w:t>
      </w:r>
    </w:p>
    <w:p>
      <w:r>
        <w:rPr>
          <w:b/>
        </w:rPr>
        <w:t>E. 5</w:t>
      </w:r>
    </w:p>
    <w:p>
      <w:r>
        <w:t>DIAGNOSI</w:t>
      </w:r>
    </w:p>
    <w:p>
      <w:r>
        <w:rPr>
          <w:b/>
        </w:rPr>
        <w:t>E. 5.1</w:t>
      </w:r>
    </w:p>
    <w:p>
      <w:r>
        <w:t>Diagnosi con influenza sulla capacità lavorativa: Fibromialgia. Sindrome lombospondilogena cronica in: - avanzata osteocondrosi Modic II L5-S1, incipiente osteocondrosi L4-L5, incipiente condrosi L2-L3 con fissura dell'anuro fibroso; - assenza di associate lesioni neurologiche. Sindrome cervicospondilogena cronica in: - incipiente discopatia C5-C6; - assenza di associate lesioni neurologiche.</w:t>
      </w:r>
    </w:p>
    <w:p>
      <w:r>
        <w:rPr>
          <w:b/>
        </w:rPr>
        <w:t>E. 5.2</w:t>
      </w:r>
    </w:p>
    <w:p>
      <w:r>
        <w:t>Diagnosi senza influenza sulla capacità lavorativa: Disturbo di somatizzazione (ICD</w:t>
      </w:r>
    </w:p>
    <w:p>
      <w:r>
        <w:rPr>
          <w:b/>
        </w:rPr>
        <w:t>E. 10</w:t>
      </w:r>
    </w:p>
    <w:p>
      <w:r>
        <w:t>F45.0). Cefalee di tipo misto, riferibili ad emicrania senz'aura e cefalea tensiva. Severa obesità (peso 121 kg/altezza 173,5 cm, BMI 40,2 kg/m2). Sindrome delle gambe senza riposo. Tabagismo. ". Quanto alla capacità lavorativa medico-teorica globale, i medici del SAM hanno ritenuto l’assicurata abile al lavoro nella misura del 70% nell’ultima attività di venditrice-cassiera (lavoro a tempo pieno, con una diminuzione del rendimento). Nel medesimo rapporto peritale i medici del SAM hanno inoltre evidenziato quanto segue: " 8 CONSEGUENZE SULLA CAPACITÀ LAVORATIVA L'A. presenta unicamente limitazioni a livello reumatologico; dal lato neurologico e psichiatrico invece non vi è diminuzione della capacità lavorativa. Dal lato reumatologico l'A. presenta una fibromialgia primaria/sindrome somatoforme, una sindrome lombospondilogena cronica in presenza di avanzate alterazioni degenerative multisegmentali soprattutto a livello L5-S1 e una sindrome cervicospondilogena cronica su incipiente discopatia C5-C6. Non vi è alcuna evidenza per una neurocompressione. L'evoluzione del quadro clinico ha permesso di evidenziare in primo piano la presenza di una fibromialgia/sindrome somatoforme. Pertanto la valutazione peritale reumatologica del nostro consulente Dr. Med. __________, avvenuta ad oltre un anno di distanza da quelle del Dr. med. __________, prende in considerazione le diagnosi somatiche e la patologia fibromialgica-somatoforme. Come venditrice e cassiera l'A. è abile al lavoro a tempo pieno con un rendimento ridotto al massimo nella misura del 30%, tenendo conto delle posizioni statiche prolungate e dei lavori più pesanti e ripetitivi (riporre la merce) che vengono chiesti in questa professione. L'evoluzione nel tempo permette di meglio chiarire il quadro clinico e di riconoscere in primo piano la sindrome fibromialgica. La capacità lavorativa va quindi valutata come sopra. La diminuzione della capacità lavorativa è dovuta ai problemi alla schiena che limitano posizioni statiche molto prolungate e movimenti ripetitivi di flessione-estensione o rotazione del tronco, nonché posizioni inergonomiche. La presenza di alterazioni degenerative non giustifica linearmente una riduzione della capacità lavorativa. Considerando i limiti funzionali descritti, la capacità lavorativa dev'essere considerata come attività lavorativa svolta sull'intera giornata con una diminuzione del rendimento del 30%. Non vi sono possibilità terapeutiche per migliorare lo stato di salute; misure invasive non sono indicate. Consigliamo un importante calo ponderale in presenza di una severa obesità (BMI 40,2 kg/m2). Per quanto riguarda la prognosi, non sono da prevedere cambiamenti di rilievo a medio-lungo termine. Dal lato neurologico l'A. presenta delle cefalee di tipo misto, riferibili ad emicrania senz'aura e cefalea tensiva, nonché una sindrome lombovertebrale e cervicale cronica, senza associate lesioni neurologiche. Dal punto di vista neurologico l'A. è abile al lavoro al 100%. In caso di peggioramento delle cefalee, consigliamo di eventualmente riprendere una profilassi per l'emicrania. Dal lato psichiatrico l'A. presenta un disturbo di somatizzazione, senza influsso sulla capacità lavorativa. Per quanto riguarda i criteri di Förster, accanto al disturbo di somatizzazione, alla cui origine trovasi una fissazione dei conflitti interni non risolti che portano al mantenimento della sintomatologia dolorosa a carico dell'apparato locomotore, non vi è riscontro di una patologia psichiatrica grave, per cui non si può parlare di presenza di comorbidità psichiatrica in questo caso. Pur essendo estremamente invischiata nella dinamica di vincolo all'ambiente di vita che la rende meno incline verso l'ambiante esterno, non si può parlare di difficoltà di socializzazione o di tendenza all'isolamento sociale. Sono presenti da anni dei disturbi a carico. dell'apparato locomotore che sono rimasti pressoché invariati, nonostante l'effettuazione di cure specialistiche adatte sia a livello ambulatoriale che stazionario. La terapia psicologica può giovare all'A. nella misura in cui vengano analizzati e superati i conflitti interni, su cui si regge il disturbo psicosomatico. La prognosi, in assenza di trattamento specialistico o in caso di fallimento dello stesso, tende alla cronicizzazione dei disturbi accusati dall'A. Complessivamente l'A. presenta una capacità lavorativa globale del 70% (lavoro a tempo pieno, con una diminuzione del rendimento del 30%) unicamente per motivi reumatologici, valida dal 5.3.2012. Per il periodo precedente dal 14.12.2011 al 4.3.2012 possiamo codificare una capacità lavorativa dello 0% per la patologia lombare. Possiamo inoltre riconoscere un'incapacità lavorativa del 100% dal 29.11 al 2.12.2011 per la terapia di calcoli renali e dal 25.3 al 12.4.2013 per la riabilitazione stazionaria. Come casalinga l'A. presenta una capacità lavorativa del 90% (lavoro a tempo pieno, con riduzione del rendimento del 10%) unicamente per motivi reumatologici, valida a partire dal 5.3.2012. Per i tre periodi sopra descritti, possiamo codificare una capacità lavorativa dello 0% come casalinga. " (n.d.r.: le sottolineature sono della redattrice). Nella stessa perizia i medici del SAM hanno pure puntualizzato quanto segue: " 9 CONSEGUENZE SULLA CAPACITÀ D'INTEGRAZIONE In un lavoro leggero e variato, che eviti posizioni statiche prolungate, senza possibilità di sgranchirsi brevemente, eviti movimenti ripetitivi di flessione-estensione o rotazione del tronco e posizioni molto inergonomiche prolungate, l'A. presenta una capacità lavorativa del 90% (lavoro a tempo piano con una diminuzione del rendimento del 10%) unicamente per motivi reumatologici, a partire dal 5.3.2012. Per i due periodi precedenti descritti al capitolo 8 e per il periodo dal 25.3 al 12.4.2013, possiamo codificare una capacità lavorativa dello 0% per qualsiasi attività lavorativa . Consigliamo un aiuto da parte dell'Ufficio di collocamento nella ricerca di un lavoro confacente, in quanto un reinserimento professionale in un lavoro adatto è da considerare utile allo scopo di proiettare l'A. al di là dei conflitti interni e direttamente nella realtà esterna sulla quale poter investire le sue risorse. " (n.d.r.: le sottolineature sono della redattrice) Nel rapporto finale del 5 agosto 2014 il medico dell'SMR (dr. med. __________) ha posto la diagnosi principale con influsso sulla capacità lavorativa di " Sindrome lombospondilogena cronica in: avanzata osteocondrosi Modic II L5-S1, incipiente osteocondrosi L4-L5, incipiente condrosi L2-L3 con fissura dell'anuro fibroso; assenza di associate lesioni neurologiche; Sindrome cervicospondilogena cronica in incipiente discopatia C5-C6; assenza di associate lesioni neurologiche " e le diagnosi senza influsso sulla capacità lavorativa di " Fibromialgia; disturbo di somatizzazione (F45.0);Cefalee di tipo misto, riferibili ad emicrania senz'aura e cefalea tensiva; Severa obesità (peso 121 kg/altezza 173,5 cm, BMI 40,2 kg/m2); Sindrome delle gambe senza riposo; Tabagismo ". Il medico dell'SMR ha confermato: 1) un'incapacità lavorativa del 100% dal 29 novembre 2011 al 4 marzo 2012 e dal 25 marzo 2013 al 12 aprile 2013 rispettivamente del 30% (intesa come riduzione di rendimento) dal 5 marzo 2012 al 24 marzo 2013 e dal</w:t>
      </w:r>
    </w:p>
    <w:p>
      <w:r>
        <w:rPr>
          <w:b/>
        </w:rPr>
        <w:t>E. 13</w:t>
      </w:r>
    </w:p>
    <w:p>
      <w:r>
        <w:t>aprile 2013 e continua nell'attività abituale di venditrice-cassiera; 2) un'incapacità lavorativa del 100% dal 29 novembre 2011 al 4 marzo 2012 e dal 25 marzo 2013 al 12 aprile 2013 rispettivamente del 10% (intesa come riduzione di rendimento) dal 5 marzo 2012 al 24 marzo 2013 e dal 13 aprile 2013 e continua in un'attività adeguata (rispettosa dei limiti funzionali stabiliti nella perizia SAM agli atti, senza limitazioni di carico massimo, senza alternanza della postura al bisogno, senza difficoltà nello svolgimento di lavori di precisione e senza necessità di pause supplementari, ma con una lieve deflessione dell'umore e ansia lieve quali limiti funzionali psichici); 3) un'incapacità lavorativa del 10% (intesa come riduzione di rendimento) quale casalinga. Nel medesimo rapporto il medico dell'SMR ha ritenuto applicabile al caso di specie la psicoterapia al fine di mantenere o migliorare verosimilmente la capacità lavorativa dell'assicurata (doc. AI 83-1/4).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il principio giusta il quale, in caso di divergenze, l’amministrazione deve ordinare la perizia attraverso una decisione incidentale impugnabile davanti al Tribunale cantonale delle assicurazioni o al Tribunale federale amministrativo (consid. 3.4.2.6; cambiamento della giurisprudenza secondo DTF 132 V 93), precisando nel contempo che alla persona assicurata spettano precedentemente i diritti di partecipazione alla procedura (ad esempio: quello di esprimersi sui quesiti peritali; consid. 3.4.2.9; cambiamento della giurisprudenza secondo DTF 133 V 446). L'Alta Corte ha inoltre puntualizzato che,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Questi principi sono stati confermati da TFA anche nella sentenza 9C_120/2011 del 25 luglio 2011 al consid. 4.1).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STFA I 462/05 del 25 aprile 2007). Infine va ricordato che Infine, affinché un esame medico in ambito psichiatrico sia ritenuto affidabile, esso deve adempiere diverse condizioni (cfr. DTF 127 V 294). L’esperto deve innanzitutto porre una diagnosi secondo una classificazione riconosciuta (cfr. in questo senso anche la STF 9C_815/2012 del 12 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2.7.   Per quanto riguarda in particolare l'invalidità cagionata da un danno alla salute psichica, il TFA ha stabilito che esso può portare ad un’invalidità se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pag. 10 consid. 3b)."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2.8.   Nella concreta fattispecie, chiamato a verificare innanzitutto se lo stato di salute della ricorrente è stato accuratamente vagliato dall’UAI prima dell’emissione della decisione qui impugnata, dopo attenta analisi della documentazione medica agli atti, questo TCA non ha motivo per mettere in dubbio la valutazione peritale effettuata dal SAM, da considerare dettagliata, approfondita e quindi rispecchiante i parametri giurisprudenziali sopra ricordati, e fatta propria dall'UAI. 2.8.1.   Per quanto riguarda la patologia neurologica, l’assicurata è stata sottoposta a una valutazione specialistica da parte del dr. med. __________, spec. FMH in neurologica, il quale nel rapporto del 20 giugno 2014 ha posto unicamente le diagnosi neurologiche senza influsso sulla capacità lavorativa di “ cefalee di tipo misto, riferibili ad emicrania senza aurea e cefalea tensiva; sindrome lombovertebrale e cervicale cronica ” (doc. AI 81-43). Il perito ha ritenuto che l’assicurata abile al lavoro al 100% dal punto di vista neurologico, puntualizzando che non vi è mai stata una riduzione della capacità lavorativa sotto questo aspetto (doc. AI 81-43). Il TCA non ha ragioni per scostarsi da questa valutazione. Tanto più che neppure la ricorrente pretende il contrario. 2.8.2.   Dal punto di vista psichiatrico, l’assicurata è stata sottoposta a una valutazione specialistica da parte del dr. med. __________, specialista FMH in psichiatria psicoterapeuta, il quale nel rapporto del 17 luglio 2014 ha posto unicamente la diagnosi senza influsso sulla capacità lavorativa di “ disturbo di somatizzazione (ICD 10-F45.0) ” (doc. AI 81-49). Il perito ha ritenuto che l’assicurata abile al lavoro al 100% dal punto di vista psichiatrico, puntualizzando che non vi è né è mai sussistita alcuna riduzione della capacità lavorativa sotto questo aspetto (doc. AI 81-43). Val qui la pena di puntualizzare che il dr. med. __________, dopo esame approfondito, ha escluso la presenza di una sofferenza psicologica che coagulasse in una più seria patologia umorale. Il TCA non ha ragioni per scostarsi da questa valutazione. Tanto più che neppure la ricorrente pretende il contrario. Di conseguenza, non è necessario approfondire l’aspetto somatoforme secondo i criteri apportati dalla citata nuova giurisprudenza (DTF 141 V 281). 2.8.3.   Per quanto riguarda la patologia reumatologica, l’assicurata è stata sottoposta a una valutazione specialistica da parte del dr. med. __________, specialista FMH in reumatologia, il quale nella perizia del 16 giugno 2014, ha posto le diagnosi con influsso sulla capacità lavorativa di " Fibromialgia/sindrome somatoforme; Sindrome lombospondilogena cronica; avanzata osteocondrosi Modic II L5/S1, incipiente osteocondrosi L4/L5, incipiente condrosi L2/L3 con fissura dell'anulo fibroso; Sindrome cervicospondilogena cronica; incipiente discopatia C5/C6 " e senza influsso sulla capacità lavorativa di " severa obesità, sindrome delle apnee notturne ", evidenziato quanto segue: "DISCUSSIONE La paziente lamenta dolori cronici generalizzati. In presenza di 18/18 punti di fibromialgia si conferma la diagnosi già riportata agli atti di fibromialgia. Non vi sono elementi per una malattia reumatologica infiammatoria né per un'altra patologia associata a questa sindrome del dolore cronico. Si tratta dunque di una fibromialgia primaria. Da ca. 15 anni 6 nota una sindrome lombospondilogena cronica in presenza di avanzate alterazioni degenerative multisegmentali soprattutto a livello L5/S1. In accordo con le valutazioni precedenti, non sono indicate misure invasive. La paziente presenta ancora una sindrome cervicospondilogena cronica. L'esame clinico normale. Le indagini radiologiche standard a disposizione mostrano una minima discopatia C5/C6. Nessuna evidenza per una neurocompressione. " (doc. 81-37) Il perito ha quindi ritenuto che " come cassiera e commessa l'assicurata è abile al lavoro a tempo pieno con un rendimento ridotto al massimo nella misura del 30 % tenendo conto delle posizioni statiche prolungate e dei lavori più pesanti e ripetitivi (riporre la merce) che vengono chiesti a venditrici e cassiere ", che dal suo punto di vista non vi è negli ultimi anni un'evoluzione della capacità lavorativa e che a sua conoscenza non vi è stato alcun cambiamento dopo la valutazione del 21 marzo 2013 del dr. med. __________, che non sono da prevedere cambiamenti di rilievo a medio-lungo termine, che " la diminuzione della capacità lavorativa è dovuta ai problemi alla schiena che limitano posizioni statiche molto prolungate e movimenti ripetitivi di flessione-estensione o rotazione del tronco, posizioni inergonomiche ", che non vi sono possibilità terapeutiche per migliorare lo stato di salute e non sono indicate misure invasive, che " da un punto di vista reumatologico è senz'altro possibile e auspicabile offrire all'assicurata provvedimenti di integrazione. L'assicurata è in grado di svolgere un lavoro leggero, variato, che eviti posizioni statiche prolungate senza possibilità di sgranchirsi brevemente, eviti movimenti ripetitivi di flessione-estensione o rotazione del tronco e posizioni molto inergonomiche prolungate. In una tale attività l'assicurata è abile al lavoro a tempo pieno con un rendimento ridotto nella misura del 10 % ", che " in un'attività pesante a mediamente pesante vi è un'inabilità lavorativa del 50 % tra tempo e rendimento. Come venditrice o cassiera e in attività simili vi è un'inabilità del 30 % intesa come diminuzione del rendimento. In un lavoro leggero e adatto vi è un'incapacità lavorativa• del 10 % inteso come diminuzione del rendimento " e che " Come casalinga l'assicurata è inabile al lavoro nella misura del 10 % tenendo conto dei lavori più pesanti e ripetitivi che non è in grado di svolgere " (doc. 81-37 e 38). Da ultimo, il perito ha fissato i limiti funzionali che corrispondono a quelli usuali indicati per chi soffre delle medesime patologie dell'assicurata (doc. 81-29). Il rappresentante dell'insorgente contesta la valutazione del dr. med. __________ (che ha concluso, a far tempo dal 5 marzo 2012, per una capacità lavorativa del 70%, pari ad un lavoro a tempo pieno con una diminuzione del rendimento del 30%, nella propria attività abituale rispettivamente per una capacità lavorativa del 90%, pari ad un lavoro a tempo pieno con una diminuzione del rendimento del 10%, in un'attività adeguata), in considerazione del fatto che essa sarebbe in aperta contraddizione con quanto attestato in precedenza da un altro medico fiduciario dell'UAI (ovvero dal dr. med. __________; e, più precisamente, a far tempo dal 5 marzo 2012, per una incapacità lavorativa del 50% sia nell'attività abituale sia in un'attività adeguata). A questo proposito, va osservato che il dr. med. __________, in una motivata ed approfondita presa di posizione del 2 luglio 2015, ha spiegato nel dettaglio i motivi per cui la sua valutazione diverge da quella del dr. med. __________, levando ogni dubbio circa l’asserita contraddizione evidenziata dal rappresentante della ricorrente (doc. AI 98-8 e 9). In tale occasione, lo specialista ha infatti evidenziato quanto segue: " (…) Faccio regolarmente 3 perizie per il SAM alla settimana da oltre</w:t>
      </w:r>
    </w:p>
    <w:p>
      <w:r>
        <w:rPr>
          <w:b/>
        </w:rPr>
        <w:t>E. 15</w:t>
      </w:r>
    </w:p>
    <w:p>
      <w:r>
        <w:t>anni. Il volume di perizie è garanzia di una grande esperienza per quanto riguarda la valutazione peritale delle problematiche di natura reumatologica e anche di una omogeneità tra le diverse valutazioni. La maggioranza delle perizie che ho realizzato comporta le diagnosi di fibromialgia/sindrome somatoforme, sindrome lombospondilogena e sindrome cervicospondilogena poiché si tratta delle patologie più comuni in ambito peritale. Questo grande volume di perizie è il mio primo termine di paragone per poter valutare la capacità lavorativa dei pazienti con queste diagnosi in modo costante. In altre parole cerco di valutare tutti i pazienti con patologie analoghe in modo analogo. Il mio secondo termine di paragone è la linea generale adottata dai colleghi membri della società ticinese di reumatologia per valutare questo tipo problematica. Il mio termine di paragone non può dunque essere una singola perizia precedente, che oltre tutto si dissocia a sua volte dalla perizia del Dr. __________ dei 2000 (perizia nella quale venivano formulate diagnosi analoghe ma che confluivano in una piena capacità lavorativa). Per inciso si può dunque rilevare che la mia perizia si allinea con quelle del Dr. __________ mentre la perizia del Dr. __________ si discosta dalla linea finora seguita e che questa linea corrisponde a quelle generalmente seguita da me e dai reumatologi ticinesi nella valutazione di casi analoghi. Va detto inoltre che la differenza di valutazione in ambito reumatologico tra i diversi periti per quanto riguarda la capacità lavorativa è notoriamente ridotta ma c'é. Non si può pretendere che un perito si conformi automaticamente a chi l'ha preceduto. Un perito deve avere il diritto di esprimere liberamente la sua opinione partendo da zero e non deve essere vincolato dall'opinione di chi l'ha preceduto. Al contrario, sarebbe scorretto se dovessi valutare un'assicurata in modo "più pessimiste a riguardo della capacità lavorativa rispetto a quanto avrei fatto con qualunque altra persona nella stessa situazione, discostandomi dalle linee generati seguite dal periti della società di reumatologia. solo perché quell'assicurato è già stato peritato ln precedenza da un collega. Nel caso della perizia in questione, confermo dunque pienamente la mia valutazione della capacità lavorativa in e non sono disposto a modificarla per conformarmi a una valutazione precedente. Non ritengo di dover giustificare perché il Dr. __________ sia più pessimista di me. Posso assicurare che la mia valutazione è corretta e conforme alla linea generale dei periti ticinesi. Ritengo francamente di essere responsabile solo del mio consulto peritale e non di quelli precedenti, pur tenendone conto nel formulare la mia valutazione. (...) " Alla luce di quanto sopra, delle spiegazioni fornite dallo specialista in reumatologia, dr. med. __________, confermate dai periti del SAM in data 14 luglio 2015 (doc. 98-1/5) in una motivata ed approfondita presa di posizione (ove hanno, peraltro, sottolineato come "negli anni l'espressione del quadro clinico viene valutata come un fibromialgia ,quadro che predomina a livello clinico. Quindi per questo motivo la capacità lavorativa viene valutata nell'ambito di questa patologia e pertanto porta alla valutazione espressa dal nostro consulente Dr. med. __________, in accordo con quanto viene valutato in generale dai consulenti reumatologi. Non si ravvisano elementi clinici oggettivi che possano giustificare un'incapacità lavorativa maggiore, considerato l'attività svolta dall'A"; doc. 98-4) e fatte proprie anche dal medico SMR, dr. med. __________, il 20 luglio 2015 (doc. 99-1), questo Tribunale non ha motivo per scostarsi dalle conclusioni in ambito reumatologico enunciate dal dr. med. __________, specialista che peraltro vanta un’ampia esperienza in materia di medicina assicurativa e infortunistica. Tanto più che questa valutazione peritale non è stata neppure smentita da certificati medico-specialistici attestanti delle patologie maggiormente invalidanti, in grado di influire sulla capacità lavorativa residua dell’interessata. In effetti, per quanto concerne i certificati della dr.ssa med. __________, medico generico FMH, del Centro medico __________ di __________ (doc. B), il rapporto del 22 luglio 2015 del dr. med. __________, specialista FMH in chirurgia, ortopedia e traumatologia dello studio di ortopedia e traumatologia __________ di __________ e __________ (doc. C), il rapporto del 6 agosto 2015 del dr. med. __________, specialista FMH in reumatologia del Centro medico __________ di __________ (doc. D), va detto che (come peraltro rettamente rilevato dal perito dell'UAI nella motivata ed approfondita presa di posizione del 12 ottobre 2015 e confermate sia dai periti del SAM in data 20 ottobre 2015 sia dal medico SMR, dr. med. __________ il 21 ottobre 2015; doc. VIII-1 e 2) trattandosi in concreto di una diversa valutazione della medesima situazione attentamente e dettagliatamente vagliata dal perito reumatologo, per i succitati motivi a quest’ultima va data la preferenza. A questo proposito il TF ha più volte avuto l’occasione di ribadire che la differente valutazione medica tra il curante ed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Alla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Giova inoltre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Malgrado la presenza di una fibromialgia (con influenza sulla capacità lavorativa) e di un disturbo di somatizzazione (senza influenza sulla capacità lavorativa) (cfr. doc. AI 81-21), nulla cambia, nel preciso caso di specie, la già citata DTF 141 V 281. Al consid. 8 di quella sentenza, il TF ha infatti rammentato che, come già spiegato in DTF 137 V 210,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 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a.a.O.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 n“). In concreto, per i motivi appena esposti, non vi sono ragioni per scostarsi dalle valutazioni del dr. med. __________, non avendo del resto il consulente applicato la presunzione secondo cui questi disturbi possono generalmente essere sormontati con uno sforzo di volontà ragionevolmente esigibile (cfr. doc. AI 81-34-39), ma avendo fissato il grado di incapacità lavorativa per quel disturbo al 30% come cassiera-commessa rispettivamente al 10% in attività adeguate e come casalinga. Va qui rammentato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anche dal profilo reumatologico, per cui non appare necessario procedere ad altri accertamenti (in particolare, all'esperimento di una perizia reumatologica giudiziaria, così come postulato dal rappresentante della ricorrente nel gravame: cfr. doc. I a pag. 9 e 12). 2.8.4.   In esito alle considerazioni che precedono, rispecchiando la valutazione SAM i criteri di affidabilità e completezza richiesti dalla giurisprudenza (cfr. consid. 2.6 e 2.7), alla stessa va dunque attribuita piena forza probante. Tanto più che l'insorgente non ha prodotto, neppure in questa sede, refertazione medica specialistica - riferita, in particolare, al quadro clinico antecedente al provvedimento contestato (visto che il giudice delle assicurazioni sociali valuta la legalità della decisione deferitagli sulla base della situazione di fatto esistente al momento in cui essa venne emanata; SVR 2003 IV n. 25 consid. 1.2; DTF 130 V 140 e 129 V 4 consid. 1.2, 127 V 467 consid. 1, 121 V 366 consid. 1b) - atta, per un verso, a perlomeno sollevare dubbi circa la fedefacenza della perizia pluridisciplinare SAM (cfr. considerando 2.8.3 in fine ), e, per altro verso, a indurre questo TCA a disporre ulteriori accertamenti medici specialistici. Quanto accertato dai periti incaricati dall'UAI in merito alla capacità lavorativa dell'assicurata nel rapporto peritale del 4 agosto 2014 (doc. AI 81-1/55) e confermato dal medico SMR nel rapporto finale del 5 agosto 2014 (doc. AI 83-1/4) e nel successivo rapporto del 20 luglio 2015 del medico dell'SMR (doc. 99-1), va dunque tutelato.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2.9.   In conclusione, stante quanto sopra esposto, sulla base delle affidabili e concludenti risultanze mediche agli atti,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con riferimenti) , che l'assicurata ha presentato/presenta: 1) un'incapacità lavorativa del 100% dal 29 novembre 2011 al 4 marzo 2012 e dal 25 marzo 2013 al 12 aprile 2013 rispettivamente del 30% (intesa come riduzione di rendimento) dal 5 marzo 2012 al 24 marzo 2013 e dal 13 aprile 2013 e continua nell'attività abituale di venditrice-cassiera; 2) un'incapacità lavorativa del 100% dal 29 novembre 2011 al 4 marzo 2012 e dal 25 marzo 2013 al 12 aprile 2013 rispettivamente del 10% (intesa come riduzione di rendimento) dal 5 marzo 2012 al 24 marzo 2013 e dal 13 aprile 2013 e continua in un'attività adeguata (rispettosa dei limiti funzionali stabiliti nella perizia SAM agli atti, senza limitazioni di carico massimo, senza alternanza della postura al bisogno, senza difficoltà nello svolgimento di lavori di precisione e senza necessità di pause supplementari, ma con una lieve deflessione dell'umore e ansia lieve quali limiti funzionali psichici); 3) un'incapacità lavorativa del 10% (intesa come riduzione di rendimento) quale casalinga. È peraltro utile segnalare che, secondo la giurisprudenza, se è vero che vanno indicate possibilità di lavoro concrete, all'amministrazione rispettivamente al giudice non vanno poste esigenze eccessive.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Pratique VSI 1998 p. 296 consid. 3b; STFA U 329/01 del 25 febbraio 2003, consid. 4.7). D'altra parte se è vero che il mercato del lavoro accessibile agli assicurati esercitanti, prima di divenire invalidi, un’attività manuale è in generale limitato a dei lavori di manodopera o ad altre attività fisiche (cfr. RCC 1989, p. 331 consid. 4a)), è altrettanto vero che nell'industria e nell'artigianato le attività fisicamente pesanti vengono eseguite sempre più spesso tramite macchinari, motivo per cui aumentano le attività di controllo e sorveglianza (cfr. SVR 2002 UV 15, p. 49 consid. 3b; RCC 1991, p. 332 consid. 3b, STFA del</w:t>
      </w:r>
    </w:p>
    <w:p>
      <w:r>
        <w:rPr>
          <w:b/>
        </w:rPr>
        <w:t>E. 20</w:t>
      </w:r>
    </w:p>
    <w:p>
      <w:r>
        <w:t>aprile 2004 nella causa K., U 871/02, consid. 3). Anche in questo ambito, vi sono aperte delle opportunità di lavoro per lavoratori ausiliari, così come é il caso per il settore delle prestazioni di servizio. 2.10.   Stante quanto precede, occorre ora esaminare se la capacità di guadagno dell'assicurata ha subito un aggravamento tale da giustificare l'accoglimento della nuova richiesta di prestazioni AI. Preliminarmente, il TCA osserva che l'assicurata - a far tempo dal 1997 e sino alla disdetta del contratto di lavoro presso l'ultimo datore avvenuta per carenza di lavoro con effetto a partire dal 1° agosto 2012 (doc. AI 40-2 e 42-1) - ha sempre lavorato in misura non superiore al 50%. Stante quanto precede, ci si potrebbe chiedere se nel caso di specie l'UAI abbia correttamente applicato il metodo ordinario nella decisione avversata (cfr. STF 9C_178/2015 del 4 maggio 2016 e STF 9C_650/2015 dell'11 agosto 2016). La questione può comunque rimanere indecisa, visto che anche applicando l'ipotesi più favorevole all'assicurata - quest'ultima non ha diritto ad una rendita d'invalidità.</w:t>
      </w:r>
    </w:p>
    <w:p>
      <w:r>
        <w:rPr>
          <w:b/>
        </w:rPr>
        <w:t>E. 25</w:t>
      </w:r>
    </w:p>
    <w:p>
      <w:r>
        <w:t>febbraio 2003 consid. 4.7). Ne segue che alla ricorrente non può essere riconosciuto alcun diritto a provvedimenti professionali (riqualifica/riformazione professionale), ritenuto che gode di un ampio ventaglio di professioni possibili che non richiedono particolari misure di reintegrazione professionale (cfr. anche le STCA 32.2015.83 del 4 maggio 2016, 32.2014.17 del 27 luglio 2015, 32.2014.95 del 21 maggio 2015, 32.2013.75 del 28 gennaio 2014). 2.16.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dell’assicurata. Quest’ultima chiede tuttavia di essere messa al beneficio dell’assistenza giudiziaria con il gratuito patrocinio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concreto dagli atti emerge che la ricorrente si trova in assistenza (doc. Vbis). L’assicurata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(cfr. art. 69 cpv. 1bis LAI; STF I 885/06 del 20 giugno 2007).</w:t>
      </w:r>
    </w:p>
    <w:p>
      <w:r>
        <w:rPr>
          <w:b/>
        </w:rPr>
        <w:t>E. 26</w:t>
      </w:r>
    </w:p>
    <w:p>
      <w:r>
        <w:t>ottobre 2009 consid. 3.5 e U 463/00 del 28 ottobre 2003 consid. 3.3). Già solo per questo motivo, la richiesta non può dunque trovare accoglimento.()" (STF 9C_734/2010 del 18 maggio 2011, consid.6).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