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32.2015.120 vom 19. Juni 2015</w:t>
      </w:r>
    </w:p>
    <w:p>
      <w:r>
        <w:t>TI Tribunale d'appello, 2015-06-19, IT</w:t>
      </w:r>
    </w:p>
    <w:p>
      <w:r>
        <w:rPr>
          <w:b/>
        </w:rPr>
        <w:t xml:space="preserve">Quelle: </w:t>
      </w:r>
      <w:r>
        <w:t>https://mcp.opencaselaw.ch/entscheid/ti_gerichte_32.2015.120</w:t>
      </w:r>
    </w:p>
    <w:p>
      <w:r>
        <w:t>FR: TI_GERICHTE 32.2015.120 du 19 juin 2015</w:t>
      </w:r>
    </w:p>
    <w:p>
      <w:r>
        <w:t>IT: TI_GERICHTE 32.2015.120 del 19 giugno 2015</w:t>
      </w:r>
    </w:p>
    <w:p>
      <w:pPr>
        <w:pStyle w:val="Heading2"/>
      </w:pPr>
      <w:r>
        <w:t>Erwägungen</w:t>
      </w:r>
    </w:p>
    <w:p>
      <w:r>
        <w:rPr>
          <w:b/>
        </w:rPr>
        <w:t>E. 7.1</w:t>
      </w:r>
    </w:p>
    <w:p>
      <w:r>
        <w:t>Entsprechend der Zielsetzung der Invalidenversicherung, die wirtschaftlichen Folgen der Invalidität zu mildern (vgl. Botschaft des Bundesrats vom 24. Oktober 1958 zum Entwurf eines Bundesgesetzes über die Invalidenversicherung und eines Bundesgesetzes betreffend die Änderung des Bundesgesetzes über die Alters- und Hinterlassenen-versicherung, BBl 1958 II 1137 ff., insbes.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(BGE 135 V 58 E. 3.4.1 S. 61; 131 V 51 E. 5.1.2 S. 53; Urteil 9C_112/2012 vom 19. November 2012 E. 4.6) und ein Ausgleich durch die Invalidenversicherung demzufolge nicht statthaft (BGE 137 V 334 E. 5.5.3 S. 345 f.;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(Art. 28a Abs. 1 IVG in Verbindung mit Art. 16 ATSG) ebenfalls maximal ein dem versicherten Bereich (100 %) entsprechender Invaliditätsgrad (mithin maximal 100 %) resultieren kann.</w:t>
      </w:r>
    </w:p>
    <w:p>
      <w:r>
        <w:rPr>
          <w:b/>
        </w:rPr>
        <w:t>E. 7.2</w:t>
      </w:r>
    </w:p>
    <w:p>
      <w:r>
        <w:t>Für diese Betrachtungsweise spricht auch das Rechtsgleichheitsgebot (Art. 8 Abs. 1 BV) bzw. eine verfassungskonforme Auslegung (vgl. dazu BGE 140 I 77 E. 5.3 S. 81 mit Hinweisen) der Bestimmung des Art. 28a Abs. 3 Satz 1 IVG. Unter dem Gesichtspunkt der Gleichbehandlung muss die Einbusse, die eine versicherte Person in einem bestimmten (hypothetischen) erwerblichen Teilpensum (hier: 60 %) erleidet, in diesem Bereich zum selben Invaliditätsgrad führen, unabhängig davon, ob sie daneben (d.h. in den hypothetisch verbleibenden 40 %) keinen Aufgabenbereich hat (wie die Beschwerdegegnerin im hier zu beurteilenden Zeitraum), in einem Aufgabenbereich tätig ist (wie dies bei der Beschwerdegegnerin früher der Fall war [Verfügung vom 11. März 2004; Mitteilung vom 11. Juni 2012]), oder ein weiteres erwerbliches Teilpensum hat und damit als vollerwerbstätig gilt. Eine Gleichbehandlung rechtfertigt sich deshalb, weil die drei genannten Versichertenkategorien bei vollständiger Arbeitsunfähigkeit im erwerblichen Teilpensum von 60 % denselben Einkommensverlust - nämlich einen solchen von 60 % - erleiden. Es sind keine Gründe ersichtlich, bei den teilerwerbstätigen Versicherten ohne Aufgabenbereich eine sich lediglich im Teilzeitpensum auswirkende Arbeitsunfähigkeit über dessen Umfang hinaus (hier mit 100 statt 60 %) zu berücksichtigen.</w:t>
      </w:r>
    </w:p>
    <w:p>
      <w:r>
        <w:rPr>
          <w:b/>
        </w:rPr>
        <w:t>E. 7.3</w:t>
      </w:r>
    </w:p>
    <w:p>
      <w:r>
        <w:t>Nach dem Gesagten ist die Rechtsprechung gemäss BGE 131 V 51 dahingehend zu präzisieren, dass bei teilerwerbstätigen Versicherten ohne Aufgabenbereich die anhand der Einkommensvergleichsmethode (Art. 16 ATSG)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La successiva STF 8C_846/2015 del 3 giugno 2016 ha confermato il principio secondo cui nel caso in cui un assicurato svolga a tempo parziale un’attività lucrativa per potere avere più tempo libero, il grado di invalidità corrisponde alla limitazione proporzionale nell’attività salariata e quindi non può essere superiore a questo ambito assicurato. Il Tribunale federale ha giudicato il caso di un assicurato che dal 2001 lavorava a tempo pieno come informatico e che dal 2005 ha ridotto la sua percentuale lavorativa all’80%. A causa di problemi di salute, nel 2012 l’Ufficio AI gli ha riconosciuto dal mese di ottobre 2010 una rendita intera, dal 1° giugno 2011 tre quarti di rendita e dal 1° settembre al 31 dicembre 2011 un quarto di rendita. I gradi di invalidità sono stati determinati in virtù del metodo misto di calcolo con una quota parte di salariato dell’80% e di svolgimento delle mansioni consuete del 20%. Con il peggioramento del suo stato di salute, l’assicurato ha ridotto il suo carico di lavoro al 60% e poi al 50%. Facendo sempre capo al metodo misto di calcolo, l’Ufficio AI ha stabilito nel 37% il grado AI dell’assicurato, mentre il Tribunale amministrativo del Canton Berna, in accoglimento del ricorso, gli ha concesso un quarto di rendita, cosicché l’amministrazione si è rivolta al Tribunale federale chiedendo l’annullamento del giudizio cantonale. Il Tribunale cantonale ha ritenuto che l’assicurato, prima della realizzazione del danno alla salute, abbia ridotto la sua percentuale lavorativa all’80% non per svolgere le mansioni consuete e prendersi cura della casa, perciò non era possibile concludere per un 20% utilizzato a tale scopo. Per determinare il grado di invalidità la Corte cantonale ha dunque utilizzato il metodo di confronto dei redditi, considerando quale reddito da invalido il reddito conseguito a quel momento al 50% nella sua professione abituale, leggermente modificata nei compiti dal datore di lavoro per venire incontro ai problemi di salute del suo dipendente. Ciò gli dava diritto ad un quarto di rendita (grado AI 40%) (cfr. consid. 4.1). Per l’amministrazione, invece, andava applicato il metodo misto di calcolo, perché ciò che non è attività lavorativa ricade nella categoria delle mansioni consuete e della cura della casa, giacché attività lucrativa e usuali lavori gratuiti sono in linea di principio complementari nell'ambito del metodo misto di valutazione dell'invalidità. La quota del lavoro domestico non deve essere fissata in funzione dell'ampiezza dei compiti che rientrano nel campo delle mansioni consuete (DTF 141 V 15) (cfr. consid. 4.2). Dal canto suo, l’assicurato ha affermato che vive da solo in un appartamento, che si occupa di persona in misura minima della cura della casa e che fa solo ciò che ogni persona deve fare lo stesso (la spesa, preparare i pasti, pulire l’appartamento e fare il bucato). L’interessato era concorde con l’autorità di prima istanza, che ha ritenuto che la riduzione del tempo di lavoro non significava automaticamente che in qualità di salariato parziale il resto del tempo fosse occupato dallo svolgere le mansioni consuete. L’applicazione del metodo ordinario per determinare il suo diritto alla rendita era per lui corretto (cfr. consid. 4.3). Sulla base dei fatti accertati dal Tribunale cantonale, l’Alta Corte ha ritenuto che l’informatico, celibe e senza figli, viveva da solo in un appartamento di 3 ½ locali senza obblighi di mantenimento e che ha ridotto il tempo lavorativo all’80% prima dell’insorgenza del danno alla salute perché guadagnava bene e quindi lavorare all’80% era sufficiente. Non v’era dunque alcun elemento per potere ritenere che l’assicurato avesse ridotto il suo tempo lavorativo per occuparsi della casa. Anzi, l’assicurato si occupava in minima parte della casa e per la maggior parte del tempo mangiava fuori. Effettuava la pulizia della casa una volta alla settimana, a volte una volta ogni due settimane al sabato, mentre per stirare e cucire si affidava al bisogno alla mamma. La cura della casa era quantitativamente e qualitativamente di secondaria importanza, cosicché non avrebbe potuto essere posta sullo stesso piano di un’attività lavorativa (cfr. consid. 5.1). Il TF ha quindi esposto la giurisprudenza sviluppata nella DTF 141 V 15 citata dall’Ufficio AI, affermando che quest’ultimo non ha realizzato che se l’attività svolta è a tempo parziale per avere più tempo libero e non per occuparsi della casa, non sussiste una competenza dell’assicurazione invalidità, giacché il tempo libero, ai sensi dell’art. 27 OAI, non è assicurato. Ne discende che il metodo misto non può tornare applicabile (cfr. consid. 5.2). Il Tribunale federale ha presentato i principi giurisprudenziali sviluppati dalla DTF 131 V 51 (cfr. consid. 6.1). Ha poi ricordato che lo scopo dell’assicurazione invalidità è di ridurre le conseguenze economiche dell’invalidità e quindi il rischio assicurato è l’invalidità lavorativa. Una persona assicurata, sana, che non sfrutta pienamente il suo potenziale economico anche se sarebbe in grado di essere attiva a tempo pieno, ma preferisce lavorare a tempo parziale per avere più tempo libero, si accontenta di un reddito ridotto e rinuncia quindi volontariamente a una parte del reddito che potrebbe conseguire se lavorasse a tempo pieno. Il fatto che il suo reddito da attività lucrativa diminuisce configura la conseguenza della sua scelta. La parte non utilizzata della sua capacità lavorativa non è quindi assicurata. Pertanto, una persona assicurata attiva parzialmente che non deve svolgere mansioni consuete subisce una perdita di guadagno nell’ambito assicurato, che corrisponde al grado di occupazione ipotetico e perciò può avere luogo una compensazione solo in questo ambito (cfr. consid. 6.2). Poiché la summenzionata DTF 131 V 51 portava a una violazione del principio dell’uguaglianza di trattamento, nella STF 9C_178/2015 la nostra Massima Istanza ha precisato che, d’ora in poi, nel caso di assicurati che lavorano a tempo parziale senza svolgere mansioni consuete, la limitazione stabilita con il metodo del raffronto dei redditi ex art. 16 LPGA deve essere considerata proporzionalmente alla percentuale di attività salariata esercitata prima del danno alla salute. Il grado di invalidità corrisponde alla diminuzione proporzionale nell’ambito lavorativo e non può superarlo (cfr. consid. 6.3). L’Alta Corte ha dunque concluso che il Tribunale cantonale ha a giusta ragione stabilito il grado di invalidità applicando il metodo del raffronto dei redditi, stabilendolo nel 40%. Tuttavia, in virtù della precisazione di giurisprudenza esposta, occorre ancora riportare questo dato al tempo lavorativo dell’80%, perciò il grado di invalidità globale è del 32% (0,8 x 40%), con conseguente rifiuto di una rendita di invalidità (cfr. consid. 7). Infine, la precisazione di giurisprudenza della STF 9C_178/2015, destinata alla pubblicazione, è stata ribadita pure nella STF 9C_17/2016 del 14 giugno 2016 (cfr. consid. 2.2: “ Das Bundesgericht befasste sich im (zur amtlichen Publikation vorgesehenen) Urteil 9C_178/2015 vom 4. Mai 2016 eingehend mit der Problematik, dass sich nach der bisherigen Praxis (BGE 131 V 51) allein der Ersatz des versicherten Aufgabenbereichs (Haushaltführung) durch Freizeit, die nach Art. 27 IVV (SR 831.201) nicht versichert ist, rentenerhöhend auswirkt (Urteil 9C_178/2015 vom 4. Mai 2016 E. 6.2). Dabei präzisierte es die Rechtsprechung gemäss BGE 131 V 51 dahingehend, dass bei Teilerwerbstätigen ohne Aufgabenbereich der aus dem Einkommensvergleich resultierende Invaliditätsgrad proportional - im Umfang des hypothetisch-erwerblichen Teilzeitpensums - zu berücksichtigen ist (Urteil 9C_178/2015 vom 4. Mai 2016 E. 7). “), in cui un’assicurata, beneficiaria di un quarto di rendita, ha preteso di ricevere una mezza rendita contestando di svolgere della mansioni consuete nel senso giuridico del termine. Il Tribunale federale ha però lasciato aperto la questione a sapere se si debba computare alla ricorrente una parte dedicata allo svolgimento delle mansioni consuete, visto che applicando il metodo del raffronto dei redditi, e quindi senza tenere conto della necessità di svolgere delle mansioni consuete, il grado di invalidità risulta essere del 40,21% (50,26% x 80%) e quindi la ricorrente continua ad avere diritto ad un quarto di rendita di invalidità, ritenendo quindi il ricorso infondato (cfr. consid. 2.3). 2.3.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 Nel caso di specie, l’amministrazione ha considerato l’assicurato salariato al 90% ed esercitante mansioni consuete al 10% e ha quindi applicato il metodo misto di calcolo. A seguito della precisazione giurisprudenziale del 4 maggio 2016 l’Ufficio AI, interpellato dal TCA, ha affermato che anche volendo applicare il metodo ordinario di raffronto dei redditi, il risultato non cambierebbe, giacché il grado di invalidità che ne deriva (43,46%), rapportato in funzione della percentuale di attività salariata esercitata prima del danno alla salute (90%), dà luogo ad una perdita di guadagno del 39,11% (0,9 x 43,46%), ciò che non permette l’erogazione di una rendita di invalidità (doc. X). Dagli atti emerge chiaramente che il ricorrente lavorava a tempo parziale al 90% e pendente causa egli ha confermato questa circostanza, tuttavia negando che al caso concreto si applichi la precisazione di giurisprudenza del 4 maggio 2016, giacché lo stesso Ufficio AI ha stabilito una limitazione del 20% nel restante 10% del tempo (doc. IX). 2.4. Nel caso di specie l'Ufficio assicurazione invalidità, dopo avere richiamato gli atti medici ritenuti determinanti e avere accertato lo stato di salute del ricorrente sottoponendolo ad una perizia reumatologica nel novembre 2013 (doc. 57), con decisione del 18 febbraio 2014 (doc. 70) gli ha attribuito una rendita intera di invalidità (grado AI 92%) dal 1° gennaio 2013, stante una capacità lavorativa nulla in qualsiasi attività, mentre in attività domestiche la limitazione era del 20% (doc. 60). Dopodiché, nell’ambito di una revisione d’ufficio, il dr. med. __________ ha nuovamente peritato l’assicurato su invito del Servizio Medico Regionale e, sulla scorta delle sue valutazioni, l’amministrazione ha ritenuto dal 1° gennaio 2015 una capacità lavorativa del 50% nella sua precedente attività e una capacità residua del 100% in attività adeguate e per mansioni consuete. Raffrontato quindi il reddito conseguito al 90% nel 2013 senza invalidità (Fr. 90'075.-) e il reddito ottenibile nel 2013 in un ' attività ragionevolmente esigibile al 90% malgrado determinate limitazioni funzionali (Fr. 62'875,65 - 10% = Fr. 56'588,08), tenuto inoltre conto di una riduzione personale del 5% per attività leggere e del 5% per svantaggi salariali (Fr. 56'588,08 - 10% = Fr. 50'929,28), si ha una perdita di guadagno (grado d ' invalidità) del 43,46% ([Fr. 90'075.- - Fr. 50'929,28] : Fr. 90'075.- x 100). Questo grado di invalidità è stato riportato sulla percentuale di salariato, per ottenere un grado di invalidità parziale del 39% (90% x 43,46%). Per quanto concerne le mansioni consuete (ritenute) esercitate nella misura del 10%, data una limitazione nulla anche il grado di invalidità parziale è risultato nullo (10% x 0%). Sommando questi due gradi di incapacità di guadagno parziali l’Ufficio AI ha ottenuto un grado di invalidità globale del 39% e quindi ha soppresso il diritto alla rendita AI. Interpellato dal TCA a seguito della recente precisazione giurisprudenziale (STF 9C_178/2015 del 4 maggio 2016), l’UAI ha rieffettuato il calcolo del grado di invalidità dell’assicurato, fissandolo nel 39,11% (43,46% x 90%) secondo il metodo di confronto dei redditi ed è quindi giunto al medesimo risultato. Da parte sua, il ricorrente ha ritenuto non applicabile questa giurisprudenza. Permangono quindi le censure ricorsuali, in cui egli ha evidenziato come la capacità lavorativa di 4 ore al giorno stabilita dal perito sia migliorata rispetto a prima unicamente perché egli non è più sottoposto a carichi di lavoro fisici e quindi può adeguare le sue attività ai dolori fisici del momento. Nemmeno è comprensibile come la sua capacità lavorativa residua in altre attività sia stata fissata nel 100%, trattandosi di una capacità puramente teorica. 2.5. L'Ufficio AI ha accertato lo stato di salute del ricorrente dapprima richiamando i referti resi dai suoi curanti, poi sottoponendolo ad una perizia reumatologica nel novembre 2013. In quell’occasione si era nell’ambito di una prima domanda di prestazioni e la situazione non si era ancora stabilizzata visto che era previsto un nuovo intervento all’anca sinistra. Pertanto il dr. med. __________, medico del Servizio Medico Regionale che ha trattato il caso, il 4 dicembre 2013 (doc. 58) ha riconosciuto un’incapacità lavorativa totale in qualsiasi attività e ha osservato che per verificare se persisteva la sintomatologia lombare l’assicurato sarebbe stato rivalutato nel settembre 2014, ossia dopo l’intervento di cambio di protesi dovuto ad uno scollamento. Così stando le cose, all’assicurato è stata concessa una rendita intera di invalidità (grado AI del 92%) dal 1° gennaio 2013. Nell’ambito della revisione attuata d’ufficio dall’amministrazione ad inizio 2014, sono stati interpellati nuovamente i medici curanti dell’assicurato e raccolta diversa documentazione medica. Un anno dopo il suo primo parere, il 25 novembre 2014 (doc. 81) il dr. __________ ha ritenuto opportuno sottoporre l’assicurato nuovamente ad una perizia reumatologica di decorso presso lo stesso perito che già si era occupato del caso nel 2013, volendo accertare in particolare se era giustificata la risposta del medico di famiglia che riteneva la situazione invariata e la prognosi lavorativa non buona. Il 22 gennaio 2015 (doc. 82) l’assicurato è dunque stato visitato dal dr. med. __________, specialista FMH in medicina interna e reumatologia, e nel suo rapporto del 10 febbraio 2015 (doc. 84) il perito ha elencato gli atti medici messi a sua disposizione, ha esposto l’anamnesi completa (personale, familiare, patologica, socio-lavorativa), ha descritto i disturbi soggettivi dell’assicurato (dolori lombari, dolori che si irradiano al gluteo e alla gamba destra con sensazione di formiche) e le constatazioni oggettive (ha effettuato un esame internistico, della colonna vertebrale, delle articolazioni, dello status neurologico). La diagnosi con ripercussioni sulla capacità lavorativa posta dall’esperto è di sindrome lombospondilogena cronica su/con: alterazioni degenerative con ernia discale L3/L4 osteocondrosi con alterazione di tipo Modic II, ernia discale L4/L5, osteocondrosi L5/S1; DISH a livello toracale; insufficienza muscolare. Lieve periartropatia dell’anca sinistra su/con: stato dopo cambio dello stelo il 5 dicembre 2013 su scollamento della protesi per infezione Low-Grade da P. Acnes; antibioterapia dal dicembre 2013 al giugno 2014; stato dopo protesi dell’anca sinistra nel gennaio 2012. Nella sua valutazione, il reumatologo ha osservato di non avere formulato nessuna nuova diagnosi, ma che l’evoluzione ha confermato quello che aveva posto nella sua precedente perizia del 2013, e meglio che lo scollamento dell’anca era dovuto ad un infetto che è stato poi trattato a regola d’arte per sei mesi. All’esame clinico egli ha constatato un netto miglioramento delle condizioni generali di salute dell’assicurato, dovuto all’intervento che ha risolto il problema dell’anca. Anche il paziente stesso ha riferito di questo miglioramento, mentre per il medico di famiglia la situazione sarebbe stata invariata, per l’infettivologo non v’era nessuna limitazione della capacità lavorativa dal punto di vista infeziologico e l’ortopedico non si è espresso al riguardo. Invece persistevano dei problemi alla schiena già presenti nel 2013. Considerato l’iter operatorio e postoperatorio, il perito ha ritenuto che dall’inizio del 2015 sia stata raggiunta dal paziente la situazione attuale e quindi un netto miglioramento rispetto alla precedente perizia, visto che l’assicurato non accusava più dolori inguinali e v’era un netto miglioramento della mobilità della gamba, la deambulazione era spedita e non più zoppicante; tutte le misure dell’esame reumatologico erano nettamente migliorate. Rispondendo alle domande preformulate dell’Ufficio AI, l’esperto in reumatologia ha indicato che come capotreno, attività in cui è richiesta sempre la posizione eretta e si è sottoposti a varie vibrazioni, stanti i problemi più della schiena che dell’anca, la capacità lavorativa era ridotta del 50%, quindi l’assicurato era abile al lavoro in ragione di 4 ore al giorno dal 1° gennaio 2015. In attività ideale, dove l’interessato possa cambiare postura da posizione eretta a seduta, dove possa cambiare questa posizione ogni 2-3 ore, dove non debba sollevare ripetutamente pesi superiori ai 10kg, lavorare a lungo in anteflessione, come per esempio un lavoro d’ufficio, l’abilità lavorativa era del 100% (8 ore al giorno con rendimento del 100%) dal 1° gennaio 2015. Infine, nelle attività domestiche l’assicurato era abile al 100% e le attività pesanti potevano essere suddivise su tutta la giornata. Nel suo rapporto finale del 2 marzo 2015 (doc. 85) il dr. med. __________ del Servizio Medico Regionale ha fatto proprie le conclusioni del reumatologo, osservando in particolare che il perito ha constatato un buon miglioramento dello stato di salute dell’assicurato e ha quindi ritenuto un’inabilità lavorativa del 50% nella sua attività abituale, mentre essa era nulla dal gennaio 2015 in attività adeguate. Il medico SMR ha affermato che per lo specialista in reumatologia il miglioramento di salute era evidente, seppure il medico di famiglia abbia affermato il 16 ottobre 2014 (doc. 78) che lo stato era invece invariato. Sulla scorta di queste indicazioni mediche, con il progetto di decisione del 5 maggio 2015 (doc. 93) l’Ufficio assicurazione invalidità ha soppresso il diritto alla rendita intera dell’interessato, calcolando una perdita di guadagno complessiva del 39%. Sia nelle sue osservazioni del 4 giugno 2015 (doc. 101) sia nelle identiche argomentazioni ricorsuali, l’assicurato ha fatto presente come il suo miglioramento fisico sia dovuto al fatto di non più essere sottoposto a carichi di lavoro fisico come capotreno, essendo stato prepensionato. Pertanto, non vi sarebbe motivo di ritenerlo ancora abile al 50% in tale attività, non avendo il perito preso in considerazione i carichi di lavoro a cui sarebbe stato sottoposto in quanto tale. In tali circostanze, nemmeno sarebbe possibile un’altra attività al 100%, capacità lavorativa prettamente teorica e che invece dovrebbe essere verificata mediante una prova pratica. Il dr. med. __________ dell’SMR, preso atto di queste osservazioni non corroborate da documentazione medica, il 18 giugno 2015 (doc. 103) ha confermato il parere del collega. Con la decisione del 19 giugno 2015 l’UAI ha quindi soppresso la rendita di invalidità e con il ricorso l’assicurato ha ribadito le medesime argomentazioni, non supportandole con atti medici. 2.6.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Le problematiche reumatologiche sono infatti state chiarite in modo soddisfacente dal perito che l’amministrazione ha nominato tanto che, senza indizi contrari su un eventuale peggioramento dello stato di salute dell’interessato, l’Ufficio AI non ha ritenuto necessario, a buon diritto, sottoporre quest’ultimo ad ulteriori accertamenti medici di carattere somatico e si è quindi affidato alle conclusioni mediche dello specialista, che entrambi i medici SMR intervenuti sul caso hanno fatto proprie dopo avere comunque valutato tutti gli atti medici a loro disposizione. Vanno quindi ritenute determinanti le conclusioni a cui è giunto lo specialista in reumatologia dr. med. __________ nella perizia del 10 febbraio 2015 allestita per conto dell’Ufficio AI. Alla stessa va dunque riconosciuta forza probatoria piena conformemente alla giurisprudenza esposta (cfr. consid. 2.8). Dal referto agli atti risulta che questo esperto ha attentamente valutato di persona il ricorrente, ha vagliato la documentazione medica messa a sua disposizione, ha eseguito degli esami personali ed obiettivi, ma ha anche preso in considerazione lo status soggettivo dell'interessato. Non va inoltre dimenticato di rilevare che il dr. med. __________ aveva già peritato l’interessato poco più di un anno prima e quindi aveva una maggiore conoscenza del suo stato di salute. D’altronde, è stato lo stesso esperto a stabilire nel novembre 2013 che l’inabilità lavorativa dell’assicurato era totale e in quell’occasione aveva previsto di attendere l’esito di un intervento chirurgico prima di ripronunciarsi sul suo grado di incapacità lavorativa. Il reumatologo aveva inoltre supposto che il cambio di protesi era dovuto ad un’infezione che ha comportato lo scollamento della protesi e, quale terapia, la sostituzione dello stelo. In effetti così è stato e dopo l’operazione che l’assicurato ha subìto le sue condizioni di salute, per ammissione del ricorrente stesso rilasciate al perito reumatologo il 22 gennaio 2015, sono migliorate considerevolmente. Alla luce di queste affermazioni, il parere del medico curante dr. med. __________, medicina generale, in cui ha certificato un’inabilità lavorativa del 100% dal 26 settembre 2011 e ha attestato che “ il paziente non è in grado di intraprendere attività lavorativa e fisica ”, sembra essere stato superato dagli eventi e dal trascorrere del tempo. D’altronde, esso è stato rilasciato quattro mesi prima, ossia il 16 ottobre 2014 (doc. 78), quando è stato interpellato dall’Ufficio AI. Per di più, non va dimenticato che di principio il referto del medico curante deve essere considerato con la necessaria prudenza a causa dei particolari legami che ha con il paziente (STF 8C_454/2015 del 30 maggio 2016 consid. 3.3; DTF 125 V 351 consid. 3b/cc). Dagli atti emerge inoltre che anche il rapporto del 20 novembre 2014 (doc. 79) del dr. med. __________, FMH medicina interna e malattie infettive, che ha avuto in cura l’assicurato per un’infezione alla protesi dell’anca sinistra, ha riconosciuto che lo stato di salute dell’interessato stava migliorando. L’infettivologo ha infatti certificato che “ il paziente stava progressivamente riprendendo le normali attività fisiche, in particolare deambulazione ed utilizzo della biciletta senza difficoltà. ”. È proprio in ragione di queste discrepanze nella valutazione del ricorrente che il medico SMR ha ritenuto opportuno sottoporre l’assicurato ad una nuova perizia da parte dello stesso esperto che già l’aveva valutato nel novembre 2013 e quindi che già lo conosceva dal profilo clinico. Come visto, il perito reumatologo ha segnalato più volte che v’era stato un netto miglioramento delle condizioni generali e che persistevano solo i problemi alla schiena già presenti nel 2013. Ciò non significa però che lo specialista non abbia individuato delle limitazioni funzionali della capacità lavorativa del ricorrente. Dopo un approfondito esame clinico della colonna vertebrale, delle estremità superiori ed inferiori, un esame dello status neurologico e la lettura del rapporto della risonanza magnetica alla colonna lombare appena effettuata, il dr. __________ ha ritenuto che, stanti i disturbi alla schiena – per i quali sarebbero stati utili un rinforzo muscolare ed eventuali infiltrazioni -, più che all’anca, l’attività di capotreno potesse essere svolta dall’interessato ancora in ragione di 4 ore al giorno con rendimento pieno e ciò a causa della tenuta della posizione eretta e delle sollecitazioni alle varie vibrazioni che questa attività comporta. Altre attività adeguate che tenessero conto dei limiti stabiliti, come per esempio un lavoro d’ufficio, erano invece esigibili in misura completa, non essendo più l’assicurato sottoposto ai carichi fisici richiesti con l’attività abituale. Di conseguenza, vanno respinte le obiezioni del ricorrente che ha contestato come egli sia stato ritenuto ancora abile al 50% come capotreno rispettivamente abile in qualsiasi altra attività adatta alle sue condizioni di salute. A questo proposito va qui osservato che il miglioramento delle condizioni di salute del ricorrente è avvenuto principalmente grazie all’intervento chirurgico alla protesi dell’anca sinistra, che è stato necessario a causa dell’infezione che era insorta dopo la posa della prima protesi. Questa infezione, come attestato dal perito già nel novembre 2013, ha comportato una totale inabilità lavorativa dell’assicurato e, curandola sostituendo la protesi, come aveva suggerito il dr. med. __________, la situazione sarebbe migliorata. E così è stato, come ha attestato pure l’infettivologo. Questo specialista ha infatti certificato che la deambulazione e l’utilizzo della bicicletta da parte dell’assicurato sono tornati possibili grazie all’intervento di cambio dello stelo della protesi. L’affermazione ricorsuale secondo cui il suo stato sia migliorato solo perché non esercitava più la funzione di capotreno non può quindi essere tutelata. Alla stessa stregua, anche la censura con cui il ricorrente ha messo in dubbio la sua capacità lavorativa del 100% in altre attività adeguate deve essere respinta. Egli, infatti, ha contestato che il suo grado di capacità lavorativa residua sia stato stabilito dal profilo teorico e non anche pratico e quindi senza una verifica pratica del lavoro e del carico che è in grado di sopportare. Su questo punto si è però già espresso il perito reumatologo, allorquando ha dettagliatamente indicato al punto 9.2.1 che l’assicurato può esercitare altre attività che tengano conto di un cambio di postura da posizione eretta a posizione seduta ogni 2-3 ore, che non implichino il sollevamento ripetuto di pesi superiori ai 10kg e il lavorare a lungo in anteflessione. L’esperto ha indicato, per esempio, un lavoro di ufficio come attività rispettosa di questi limiti. D’avviso di questo Tribunale, non essendo particolarmente invalidanti i limiti da rispettare e quindi essendo numerose le attività teoricamente esigibili da parte del ricorrente, e per di più in ragione del 100%, non si ritiene necessario che egli fosse sottoposto ad una prova pratica per definire con maggiore precisione la possibilità di una reintegrazione professionale. Va infine ricordato che i medici generalisti del Servizio Medico Regionale interpellati dall’Ufficio AI hanno preso atto del referto peritale e l’hanno confermato integralmente più volte, ovvero nel rapporto finale SMR del 2 marzo 2015 del dr. med. __________ (doc. 125) e in quello del 18 giugno 2015 del dr. med. __________ (doc. 103). Dal canto suo, invece, il ricorrente non ha saputo comprovare, a mano di specifica e dettagliata documentazione medica, che il suo stato di salute fosse in realtà peggiore di quello ritenuto dal perito nominato dall’amministrazione prima e dal medico SMR poi (inabilità lavorativa del 50% nella sua attività abituale, ma capace al 100% in qualsiasi altra attività lucrativa adeguata). Inoltre, l'assicurato non ha mai preso concretamente posizione sul rapporto del 2015 del perito dell’Ufficio AI e, di riflesso, del medico SMR dell’Ufficio AI. In altre parole, il referto dello specialista in reumatologia del 10 febbraio 2015, ripreso nel rapporto finale SMR del 2 marzo 2015 e poi ancora nel citato parere di un altro medico SMR interpellato a seguito delle osservazioni al progetto di decisione, non è mai stato confutato da altri specialisti interpellati dal ricorrente. Occorre infine ricordare, alla luce della giurisprudenza esposta concernente il valore probante dei referti medici, che lo specialista interpellato dall’Ufficio assicurazione invalidità ha visitato l'assicurato nelle vesti di perito, mentre gli altri medici che l’Ufficio AI ha contattato sono intervenuti in qualità di suoi medici curanti. Tutto ben considerato, quindi, da un punto di vista medico-teorico globale vanno confermate le chiare e complete conclusioni peritali dell’esperto consultato dall’Ufficio AI in campo reumatologico, che ha peraltro già valutato il ricorrente nel 2013 in occasione della prima domanda di prestazioni e sulle quali si è basato anche il dr. med. __________, medico SMR. Stante quanto precede, d'avviso del TCA, ritenuto quindi che la valutazione peritale del dr. med. __________ da un lato e dei medici SMR __________ ed __________ dall’altro lato, ha potuto chiarire sufficientemente lo stato di salute dell’assicurato, e meglio la sua capacità lavorativa (residua) teorica con attinenza ai disturbi reumatologici, in virtù del principio dell'apprezzamento anticipato delle prove questo Tribunale prescinde dal dare seguito alla richiesta di parte ricorrente di sottoporlo ad una prova pratica del lavoro e del carico. Per di più, in assenza di referti di parte che contraddicano chiaramente le conclusioni peritali, il TCA non può scostarsi dai pareri dello specialista pronunciatosi nel 2013 e nel 2015, su cui si sono fondati anche i medici SMR dell'Ufficio AI dopo avere esaminato l’intera documentazione medica. Come detto, l'insorgente si è limitato a contestare la valutazione e l’agire dell’Ufficio assicurazione invalidità, che non avrebbe sufficientemente vagliato il suo stato di salute. Ciò nonostante, l’assicurato non si è confrontato sufficientemente con i referti allestiti dal perito e dal medico SMR.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attuare un nuovo esame medico, quando alla base della lamentela del ricorrente vi sono (solo) affermazioni di carattere soggettivo riguardo ad un presunto peggioramento del suo stato di salute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L’SMR, quantomeno fino alla data determinante della decisione in lite (DTF 132 V 215 consid. 3.1.1), non ha ammesso uno stato di salute dell'assicurato peggiore rispetto a quello determinato da reumatologo intervenuto su nomina dell’Ufficio AI. Il suo giudizio, poi, come visto, non è stato validamente contraddetto dalle argomentazioni dell'assicurato in sede ricorsuale e va pertanto posto alla base del presente giudizio. Il tali circostanze, le lagnanze dell'assicurato devono essere respinte, siccome prive di sostrato medicalmente oggettivabile e il TCA fa dunque proprie le conclusioni formulate dall'Ufficio AI nella determinazione dell'incapacità lavorativa del ricorrente. Va ricordato che importante ai fini dell’attribuzione di una rendita di invalidità è la determinazione della capacità lavorativa dell’assicurato sia nella precedente attività sia in altre adeguate al suo stato di salute. A queste domande il perito ha risposto compiutamente. In conclusione, dal 1° gennaio 2015 il ricorrente è dunque inabile al 50% nell’attività abitualmente esercitata di capotreno, mentre sempre da quella data egli risulta abile al 100% in altre attività che tengano conto dei limiti fissati dal perito reumatologo. 2.8.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pag. 100 consid. 3b, ZAK 1990 pag. 519 consid. 3c) 2.9.   Come visto, l’amministrazione ha inizialmente applicato il metodo misto per determinare il grado di invalidità. Poi, a seguito della recente sentenza 9C_178/2015 del 4 maggio 2016, destinata alla pubblicazione, l’Ufficio AI ha rilevato che quand’anche si applicasse il metodo di confronto proporzionale dei redditi per determinare l’invalidità dell’assicurato, l’esito non muterebbe. Per l’insorgente, invece, questo metodo non sarebbe applicabile. Dagli atti emerge che il ricorrente, prima dell’insorgenza del danno alla salute, era sposato, non aveva figli minorenni di cui occuparsi siccome nati nel 1981 e nel 1987 (doc. 13) ed era da tempo attivo professionalmente al 90% (docc. 3/3 e 3/9) per poter disporre di maggior tempo libero per sé. Va di conseguenza ritenuto che l’assicurato, non necessitando di un tempo superiore a quello usuale per sbrigare le mansioni consuete, ha volontariamente ridotto al 90% il suo tempo di lavoro per consacrare il restante 10% non alle mansioni consuete ai sensi dell’art. 28a cpv. 2 LAI, ma al suo tempo libero. Tuttavia, la parte non utilizzata della capacità lavorativa non è coperta dall’assicurazione invalidità (STF 8C_846/2015 consid. 6.2 e STF 9C_178/2015 consid. 7.1: “ Der nicht verwertete Teil ihrer Erwerbsfähigkeit ist damit nicht versichert ”), ossia il tempo libero non è assicurato giusta l’art. 28a LAI in connessione con l’art. 27 OAI. Pertanto, in virtù della precisazione di giurisprudenza illustrata (cfr. in particolare il considerando 7.3 della STF 9C_178/2015 e il considerando 6.3 della STF 8C_846/2015), immediatamente applicabile al caso di specie pendente davanti a questo TCA al momento della sua pubblicazione (DTF 140 V 154 consid. 6.3.2: “ Une nouvelle jurisprudence ou un changement de celle-ci s'appliquent immédiatement et vaut pour les cas futurs, ainsi que pour les affaires pendantes devant un tribunal au moment de l'adoption de la nouveauté ou du changement ( ex nunc et pro futuro ). Elle s'applique donc également, mais sans effet rétroactif, quand l'événement assuré s'est produit avant le prononcé du changement de jurisprudence ), per determinare il grado di invalidità dell’assicurato si deve quindi applicare il metodo del confronto proporzionale dei redditi anziché il metodo misto adottato in prima battuta dall’Ufficio AI. 2.10.   Riguardo al reddito da valido , ossia il reddito che l'assicurato avrebbe potuto conseguire al 90% prima che sorgesse il danno alla salute, l'Ufficio AI l'ha fissato per l'anno 2013 in Fr. 90’075.- sulla base del reddito dichiarato dall’ex datore di lavoro dell’interessato (doc. 87). Il ricorrente non ha contestato questo dato, perciò lo stesso può essere posto alla base del calcolo della perdita di guadagno. Dovendo però porsi al momento in cui l'interessato dovrebbe (continuare a) ricevere la rendita di invalidità, occorre adattare all'evoluzione dei salari nominali questo dato ( DTF 128 V 174; DTF 126 V 81 consid. 7a; STF U 8/07 del 20 febbraio 2008; S TCA del 13 febbraio 2006, 36.2005.55) . Per il 2014 dagli atti risulta che il salario percepito al 90% sarebbe ammontato a     Fr. 90'452,30 (doc. 87). Considerato il rincaro dello 0,8% stabilito per il ramo economico H/49-53 del Trasporto e magazzinaggio, Servizi postali e di corriere per gli uomini nel 2015 (cfr. Tabella T1.1.10 Indice dei salari nominali, Uomini, 2011-2015, pubblicata dall'Ufficio federale di statistica in: http://www.bfs.admin.ch/bfs/portal/ it/index/themen/03/04/blank/data/02.html ; STF 8C_671/2013 del 20 febbraio 2014, consid. 4.2 ), nel 2015 il salario lordo conseguito sarebbe stato pari a Fr. 91'175,92 (Fr. 90'452,30 + [Fr. 90'452,30 x 0,8 : 100]). 2.11.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2.12. Per quanto concerne il 2014, anno di eventuale ripristino del diritto alla rendita (DTF 128 V 174 = RAMI 2002 U 467 pag. 511 segg.), in assenza di dati salariali concreti occorre basarsi sui dati statistici nazionali e dall ' inchiesta svizzera sulla struttura dei salari 2012 ( cfr ., a quest'ultimo proposito, la STF 9C_632/2015 del 4 aprile 2016 destinata a pubblicazione, in particolare consid. 2.5.7), edita dall'Ufficio federale di statistica, più precisamente dalla tabella TA1 2012 skill level (NOGA08) (RSS 2012 pag. 35, denominata Salario mensile lordo [valore centrale] secondo il ramo economico, il livello di competenze e il sesso; citata STF 9C_632/2015) , si osserva che il salario lordo mediamente percepito in quell'anno dagli uomini per un ' attività semplice di tipo fisico o manuale (ossia il livello 1 di competenze; citata STF 9C_632/2015 )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 porsi al momento in cui l'assicurato dovrebbe ricevere la rendita di invalidità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2012 (Tabella TA1 2012) e non al 2010, perciò occorre dapprima riportare il salario statistico al 2010 senza il rincaro del 2012 e poi aggiornarlo direttamente al 2015. Pertanto, si ha che il salario lordo statistico svizzero adeguato al rincaro ammonta nel 2015 a Fr. 63'626,55 ( Fr. 62'520.- : 101,7 x 103,5) (cfr. Tabella T1.1.10 Indice dei salari nominali, Uomini, 2011-2015, pubblicata dall'Ufficio federale di statistica in: http://www.bfs.admin.ch/bfs/portal/it/index/ themen/03/04/blank/data/02.html ; STF 8C_671/2013 del 20 febbraio 2014, consid. 4.2 ). Questi dati si riferiscono, però, ad un tempo lavorativo di 40 ore alla settimana. Riportando ora queste cifre su un orario medio di lavoro settimanale nelle aziende di 41,7 ore computabili nel 2015 ( cfr. per questo aspetto, STFA I 203/03 del 21 luglio 2003, consid. 4.4; cfr. anche sentenza U 8/07 del 20 febbraio 2008 e la Tabella sulla durata normale del lavoro nelle aziende secondo la divisione economica, in ore per settimana, pubblicata dall'Ufficio federale di statistica: http://www.bfs.admin.ch/bfs/portal/fr/index/themen/ 03/02/blank/data/07.html ), il salario lordo medio ipotetico nazionale da invalido per un uomo ammonta a Fr. 66'330,68 ( Fr. 63'626,55 : 40 x 41,7) , ritenuto che la quota di tredicesima è già compresa (STFA U 274/98 del 18 febbraio 1999, consid. 3a). 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l’Ufficio AI ha ritenuto una riduzione del 5% per attività leggere e del 5% per svantaggi salariali derivanti da contingenze particolari, per un totale del 10%. Il ricorrente non contesta questa percentuale di riduzione e il TCA la conferma, percentuale che si trova del resto entro i limiti riconosciuti dalla giurisprudenza. 2.14.   Ne segue che il reddito statistico ipotetico da invalido rivalutato ammontante nel 2015 a Fr. 66'330,68 va ritenuto nella misura del 100% stante una piena capacità lavorativa residua esigibile dell’assicurato e in seguito questo reddito va diminuito del 10% per tenere conto delle circostanze personali , ottenendo così Fr. 59'697,61 ( Fr. 66'330,68 - [ Fr. 66'330,68 x 10 : 100]). Confrontando questo dato con l'ammontare di Fr. 91'175,92 corrispondente al reddito da valido che l'assicurato avrebbe conseguito nell'anno 2015 per l ' attività di capotreno esercitata al 90% senza il danno alla salute, risulta dunque un ' incapacità al guadagno del 34,52% ([Fr. 91'175,92 - Fr. 59'697,61] : Fr. 91'175,92 x 100). 2.15.   Alla luce della precisazione apportata dal Tribunale federale nella illustrata STF 9C_178/2015 del 4 maggio 2016, e così pure nelle successive STF 8C_846/2015 del 3 giugno 2016 e STF 9C_17/2016 del 14 giugno 2016 (cfr. consid. 2.2), per individuare il grado d'invalidità globale dell'insorgente che lavorava per scelta personale a tempo parziale al 90% ed il restante 10% lo consacrava al tempo libero, si deve prendere in considerazione soltanto la limitazione percentuale della parte salariata e il grado di invalidità corrisponde alla riduzione proporzionale nell’attività salariata esercitata prima del danno. Si ha dunque che il grado di invalidità risultante dal raffronto dei redditi (34,52%) deve essere proporzionalmente ridotto in funzione del grado di attività salariata esercitata dall’assicurato prima del danno alla salute (90%). Si ottiene quindi un grado di invalidità del 31,07% (34,52% x 90), che va arrotondato al 31% (DTF 130 V 121). 2.16.   Alla luce di tutto quanto esposto, dall'inabilità lavorativa del 50% come capotreno il ricorrente non può più trarre un diritto ad una rendita di invalidità dalla fine del mese che segue l’intimazione della decisione impugnata , poiché dal 1° gennaio 2015 la sua capacità lavorativa residua del 100% in altre attività comporta una perdita di guadagno complessiva del 31% che, seppure questo grado differisca da quello individuato dall'Ufficio AI (39%), essendo inferiore al grado minimo pensionabile (40%) non permette l’attribuzione di una rendita giusta l’art. 28 LAI. Questo Tribunale non può quindi che confermare la soppressione della rendita d'invalidità così come stabilito dall'amministrazione e respingere integralmente il ricorso.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dell'assicurata intervenuto in epoca posteriore alla decisione impugnata può, se del caso, giustificare una nuova domanda (STFA I 816/02 del 4 maggio 2004; STF I 560/05 del 31 gennaio 2007). 2.17.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