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32.2015.112 vom 2. Juni 2015</w:t>
      </w:r>
    </w:p>
    <w:p>
      <w:r>
        <w:t>TI Tribunale d'appello, 2015-06-02, IT</w:t>
      </w:r>
    </w:p>
    <w:p>
      <w:r>
        <w:rPr>
          <w:b/>
        </w:rPr>
        <w:t xml:space="preserve">Quelle: </w:t>
      </w:r>
      <w:r>
        <w:t>https://mcp.opencaselaw.ch/entscheid/ti_gerichte_32.2015.112</w:t>
      </w:r>
    </w:p>
    <w:p>
      <w:r>
        <w:t>FR: TI_GERICHTE 32.2015.112 du 2 juin 2015</w:t>
      </w:r>
    </w:p>
    <w:p>
      <w:r>
        <w:t>IT: TI_GERICHTE 32.2015.112 del 2 giugno 2015</w:t>
      </w:r>
    </w:p>
    <w:p>
      <w:pPr>
        <w:pStyle w:val="Heading2"/>
      </w:pPr>
      <w:r>
        <w:t>Erwägungen</w:t>
      </w:r>
    </w:p>
    <w:p>
      <w:r>
        <w:rPr>
          <w:b/>
        </w:rPr>
        <w:t>E. 18</w:t>
      </w:r>
    </w:p>
    <w:p>
      <w:r>
        <w:t>febbraio 2016 il medico SMR, dr. med. __________, ha affermato che dallattuale documentazione non risulta una oggettivabile modifica dello stato di salute dellassicurato. Chiaramente un impianto di protesi al ginocchio comporterebbe una IL di circa 3 mesi. In assenza di modifiche dello stato oggettivo rimane valida la valutazione peritale Dr. __________ che, ricordo, ha ritenuto lattività precedente non adatta al danno alla salute (doc. XVIII).</w:t>
      </w:r>
    </w:p>
    <w:p>
      <w:r>
        <w:t>Questo Tribunale deve pertanto concludere che linsorgente dal mese di gennaio 2015 è completamente abile al lavoro in unattività leggera e confacente al suo stato di salute, come confermato anche dai medici SMR, dr. med. __________ ed __________ (cfr. anchela sentenza 32.2012.7 del 26 febbraio 2012, il cui ricorso al TF è stato dichiarato inammissibile [sentenza 9C_279/2012 del 22 maggio 2012], relativa ad un caso di un assicurato che aveva subito la rottura del menisco del ginocchio destro cadendo dalle scale e che è stato ritenuto completamente abile al lavoro in attività leggera per quanto riguarda il sollevamento/trasporto di carichi, da svolgere in posizione prevalentemente seduta e in cui non debba spostarsi per oltre 50 metri oppure su terreno accidentato).</w:t>
      </w:r>
    </w:p>
    <w:p>
      <w:r>
        <w:t>A questo proposito, circa il ruolo del medico SMR, va rammentato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w:t>
      </w:r>
    </w:p>
    <w:p>
      <w:r>
        <w:t>2.7.   Linsorgente non contesta ilcalcolodel grado dinvalidità. Questo TCA lo esaminerà comunque qui di seguito.</w:t>
      </w:r>
    </w:p>
    <w:p>
      <w:r>
        <w:t>In concreto lUAI ha preso in considerazione un reddito da valido, non contestato, di fr. 56'301 aggiornato al 2013 (cfr. anche doc. AI 7-3 dove viene riportato, per il 2011, un reddito di fr. 55'445), che nel 2015, anno di soppressione della rendita, ammonta a fr. 56978 (2014: + 0,8%; 2015: + 0.4%).</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Adattando all'evoluzione dei salari nominali questo dato fino al 2015(DTF 126 V 81 consid. 7a;STF U 8/07 del 20 febbraio 2008; STCA 36.2008.148 del 12 dicembre 2008; STCA del 13 febbraio 2006, 36.2005.55), si ottiene un salario di Fr. 63'687 (Fr. 62'520.-: 101,8 x 103,7; cfr. Tabella T1.1.10 Indice dei salari nominali, 2011-2015, pubblicata dall'Ufficio federale di statistica; cfr.la sentenza 8C_671/2013 del 20 febbraio 2014, consid. 4.2).</w:t>
      </w:r>
    </w:p>
    <w:p>
      <w:r>
        <w:t>Questi dati si riferiscono, però, ad un tempo lavorativo di 40 ore alla settimana.</w:t>
      </w:r>
    </w:p>
    <w:p>
      <w:r>
        <w:t>Riportando queste cifre su un orario medio di lavoro settimanale nelle aziende di 41,7 ore computabili nel 2015 (cfr. per questo aspetto, STFA I 203/03 del 21 luglio 2003, consid. 4.4;cfr. anche sentenza U 8/07 del</w:t>
      </w:r>
    </w:p>
    <w:p>
      <w:r>
        <w:rPr>
          <w:b/>
        </w:rPr>
        <w:t>E. 20</w:t>
      </w:r>
    </w:p>
    <w:p>
      <w:r>
        <w:t>febbraio 2008ela tabella B9.2pubblicata in: La Vie économique, 3/4-2015, pag. 88 e la Tabella sulla durata normale del lavoro nelle aziende secondo la divisione economica, in ore per settimana, pubblicata dall'Ufficio federale di statistica), il salario lordo medio ipoteticonazionaleda invalido per un uomo ammonta a Fr. 66'394 (Fr. 63'687 : 40 x 41,7), ritenuto che la quota di tredicesima è già compresa (STFA U 274/98 del 18 febbraio 1999, consid. 3a).</w:t>
      </w:r>
    </w:p>
    <w:p>
      <w:r>
        <w:t>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TF ha affermato:</w:t>
      </w:r>
    </w:p>
    <w:p>
      <w:r>
        <w:t>"5.4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t>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w:t>
      </w:r>
    </w:p>
    <w:p>
      <w:r>
        <w:rPr>
          <w:b/>
        </w:rPr>
        <w:t>E. 30</w:t>
      </w:r>
    </w:p>
    <w:p>
      <w:r>
        <w:t>minuti e difficoltà nel salire/scendere le scale […] ”; doc. AI 99-6: “ […] la patologia degenerativa del ginocchio dx […] ”). La circostanza che l’interessato intende procedere con un impianto di protesi al ginocchio, questione nota al perito (doc. AI 99-2: “ […] L’assicurato afferma che non vi è nulla di nuovo e che secondo il Dr. __________ non si può fare niente, solo la protesi […] ” può invece comportare semmai un’incapacità lavorativa di 3 mesi circa dopo l’intervento (cfr. doc. XVIII/1). Trattandosi tuttavia di una circostanza successiva all’emissione della decisione impugnata, essa non potrebbe comunque essere presa in considerazione nell’ambito della presente procedura. Infatti, secondo costante giurisprudenza, l'autorità giudicante deve limitare l'esame del caso alla situazione effettiva che si presenta all'epoca in cui è stata resa la decisione impugnata, in concreto il 2 giugno 2015,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Per lo stesso motivo non può essere preso in considerazione un eventuale peggioramento dello stato di salute del ricorrente avvenuto dopo il 2 giugno 2015 e che deve semmai essere oggetto di una nuova procedura. A questo proposito, il ricorrente il 7 gennaio 2016 (doc. XIV) rileva che nel referto del 16 novembre 2015 figura che il dr. med. __________ ha evidenziato un “ peggioramento dei sintomi ” (doc. R). Tuttavia, da un’attenta lettura del certificato, emerge che ciò è avvenuto prima degli interventi del dr. med. __________ il 18 giugno 2013 ed il 4 febbraio 2014 (doc. AI 66-7 e 66-12). Infatti, il curante afferma: " (…) Si tratta di un caso abbastanza complesso il quale è iniziato nel 2011 con una distorsione del ginocchio destro operato in seguito da __________ per una lesione meniscale. Da parte mia nuova artroscopia per un peggioramento dei sintomi dove viene diagnosticata una condropatia del compartimento femoro tibiale. Segue un intervento da parte di __________ con un’osteotomia di valgizzazione la quale ha dato un risultato poco soddisfacente e il decorso post-operatorio è poi stato complicato da un’infezione con rimozione della placca (…)” (doc. R, sottolineature del redattore) All’UAI non può neppure essere rimproverato di non aver eseguito i necessari accertamenti presso il medico curante. In seguito alle osservazioni del ricorrente del 13 marzo 2015 (doc. AI 106-1), del 10 aprile 2015 (doc. AI 107-1) e del 29 aprile 2015 dove l’insorgente ha indicato di essere stato sottoposto ad una RM presso il dr. med. __________ ed ha rilevato la possibilità di dover effettuare un impianto di protesi (doc. AI 110-1), l’amministrazione ha infatti interpellato il medesimo specialista, chiedendogli pure di pronunciarsi sulla visita eseguita il 28 aprile 2015 (doc. AI 111/2 e 112/2), il quale, come già indicato, il 28 maggio 2015 ha ritenuto che “ una reintegrazione professionale in un mestiere che esclude sforzi a livello del ginocchio potrebbe portare a una capacità lavorativa parziale o tot. ” (doc. AI 112-3). Quanto alla circostanza che l’UAI non ha chiesto la RM eseguita il 28 aprile 2015 al dr. med. __________, va evidenziato che spetta in primo luogo al ricorrente produrre gli atti medici che ritiene necessari per comprovare le sue affermazioni. Infatti il principio inquisitorio non dispensa le parti dal loro obbligo di collaborare all'accertamento dei fatti (sentenza 9C_52/2013 del 12 aprile 2013, consid. 4.2; DTF 120 V 357 consid. 1a pag. 360). L'obbligo per le parti di collaborare all'accertamento dei fatti determinanti può essere preteso nella misura in cui ciò risulti loro possibile ed esigibile (cfr. sentenza 9C_52/2013 del 12 aprile 2013, consid. 4.2; sentenza 9C_137/2007 del 21 aprile 2008 consid. 4.1, in RtiD II-2008 pag. 292 con riferimenti) In concreto, lo stesso assicurato, rappresentato da un legale e reso attento circa i suoi obblighi procedurali anche in sede di risposta dall’UAI (doc. IV), nelle more processuali non ha prodotto la citata RM, malgrado abbia trasmesso al Tribunale numerosa documentazione medica, dello stesso dr. med. __________, anche in maniera spontanea e senza esserne richiesto (cfr. doc. X). Non va del resto dimenticato che il dr. med. __________, che ha visitato l’insorgente il 27 gennaio 2016, ha evidenziato che “ le radiografie del ginocchio destro mostrano un grado moderato di gonartrosi ” (doc. V), ossia uno stato di salute già conosciuto (cfr. perizia doc. AI 99-4). Non spetta di conseguenza a questo Tribunale, o all’UAI, che in sede di risposta ha prodotto l’intero incarto come richiesto dall’insorgente (doc. I), chiedere documentazione che lo stesso insorgente sarebbe stato in grado di produrre senza alcuna difficoltà. Del resto, come visto in precedenza, gli ulteriori atti medici prodotti nelle more processuali non fanno stato di una modifica dello stato di salute rispetto a quanto accertato in sede peritale. Va ancora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Questo Tribunale deve pertanto concludere che l’insorgente dal mese di gennaio 2015 è completamente abile al lavoro in un’attività leggera e confacente al suo stato di salute, come confermato anche dai medici SMR, dr. med. __________ ed __________ (cfr. anche la sentenza 32.2012.7 del 26 febbraio 2012, il cui ricorso al TF è stato dichiarato inammissibile [sentenza 9C_279/2012 del 22 maggio 2012], relativa ad un caso di un assicurato che aveva subito la rottura del menisco del ginocchio destro cadendo dalle scale e che è stato ritenuto completamente abile al lavoro in attività leggera “ per quanto riguarda il sollevamento/trasporto di carichi, da svolgere in posizione prevalentemente seduta e in cui non debba spostarsi per oltre 50 metri oppure su terreno accidentato ”). A questo proposito,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Visto quanto sopra, sulla base delle affidabili e concludenti risultanze mediche agli atti, richiamato inoltre l’obbligo che incombe all’assicurato di intraprendere tutto quanto sia ragionevolmente esigibile per ovviare alle conseguenze del discapito economico cagionato dal danno alla salute (DTF 123 V 233 consid. 3c; DTF 117 V 278 consid. 2b), se necessario intraprendendo una nuova professione (DTF 113 V 28, consid. 4a), è da ritenere dimostrato secondo il principio della verosimiglianza preponderante valido nell’ambito delle assicurazioni sociali che l’insorgente è capace al lavoro al 100% in attività leggere adeguate al suo stato di salute dal 1° gennaio 2015. È peraltro utile segnalare che, secondo la giurisprudenza, se è vero che vanno indicate possibilità di lavoro concrete, all'amministrazione rispettivamente al giudice non vanno poste esigenze eccessive.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Pratique VSI 1998 p. 296 consid. 3b; STFA U 329/01 del 25 febbraio 2003, consid. 4.7). 2.7.   L’insorgente non contesta il calcolo del grado d’invalidità. Questo TCA lo esaminerà comunque qui di seguito.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In concreto l’UAI ha preso in considerazione un reddito da valido, non contestato, di fr. 56'301 aggiornato al 2013 (cfr. anche doc. AI 7-3 dove viene riportato, per il 2011, un reddito di fr. 55'445), che nel 2015, anno di soppressione della rendita, ammonta a fr. 56’978 (2014: + 0,8%; 2015: + 0.4%). 2.8.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D all ' inchiesta svizzera sulla struttura dei salari 2012 ( cfr., a quest'ultimo proposito la sentenza 9C_632/2015 del 4 aprile 2016 destinata a pubblicazione, in particolare consid. 2.5.7), edita dall'Ufficio federale di statistica, più precisamente dalla tabella TA1 2012 skill level (NOGA08, RSS 2012 pag. 35; salario mensile lordo [valore centrale] secondo il ramo economico, il livello di competenze e il sesso; cfr. sentenza 9C_632/2015 del 4 aprile 2016 destinata a pubblicazione ), emerge che il salario lordo mediamente percepito in quell'anno dagli uomini per un ' attività semplice di tipo fisico o manuale (ossia il livello 1 di competenze; cfr. sentenza 9C_632/2015 del 4 aprile 2016 destinata a pubblicazione, consid. 2.5.7 ) di 40 ore settimanali nel settore privato (circa la rilevanza delle condizioni salariali nel settore privato , cfr. RAMI 2001 U 439 pag. 347 segg. e SVR 2002 UV 15 pag. 47 segg.), corrisponde ad un importo di Fr. 62'520.- (Fr. 5 '210 .- x 12 mesi). Adattando all'evoluzione dei salari nominali questo dato fino al 2015 (DTF 126 V 81 consid. 7a; STF U 8/07 del 20 febbraio 2008; STCA 36.2008.148 del 12 dicembre 2008; S TCA del 13 febbraio 2006, 36.2005.55) , si ottiene un salario di Fr. 63'687 ( Fr. 62'520.- : 101,8 x 103,7; cfr. Tabella T1.1.10 Indice dei salari nominali, 2011-2015, pubblicata dall'Ufficio federale di statistica; cfr. la sentenza 8C_671/2013 del 20 febbraio 2014, consid. 4.2). Questi dati si riferiscono, però, ad un tempo lavorativo di 40 ore alla settimana. Riportando queste cifre su un orario medio di lavoro settimanale nelle aziende di 41,7 ore computabili nel 2015 ( cfr. per questo aspetto, STFA I 203/03 del 21 luglio 2003, consid. 4.4; cfr. anche sentenza U 8/07 del 20 febbraio 2008 e la tabella B9.2 pubblicata in: La Vie économique, 3/4-2015, pag. 88 e la Tabella sulla durata normale del lavoro nelle aziende secondo la divisione economica, in ore per settimana, pubblicata dall'Ufficio federale di statistica ), il salario lordo medio ipotetico nazionale da invalido per un uomo ammonta a Fr. 66'394 ( Fr. 63'687 : 40 x 41,7) , ritenuto che la quota di tredicesima è già compresa (STFA U 274/98 del 18 febbraio 1999, consid. 3a).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l’UAI ha ridotto il salario d’invalido dell’8%, ossia una percentuale non più applicabile in seguito alla sentenza 9C_179/2013 del 26 agosto 2013 (cfr. anche la sentenza 9C_767/2015 del 19 aprile 2016 dove il TF al consid. 4.6 ha ribadito che “ l’applicazione di tassi più frazionati si rivelerebbe invece problematica poiché siffatte riduzioni sarebbero difficilmente concretizzabili e quindi anche difficilmente verificabili in sede giudiziaria ”; per una critica all’operato dell’amministrazione che si ostina ad applicare percentuali diverse dal multiplo di 5, cfr. sentenza 32.2015.28 del 9 novembre 2015, consid. 2.8). In concreto va di conseguenza applicata una riduzione del 10%. Raffrontando il reddito da valido di fr. 56’978 con quello da invalido di fr. 66’394, ridotto del 10% a fr. 59’755, si ottiene un grado d’invalidità dello 0%, che non dà diritto ad alcuna rendita. Ne segue che il ricorso deve essere respinto, mentre la decisione impugnata merita conferma. 2.9.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dell’assicurato. Quest’ultimo chiede tuttavia di essere messo al beneficio dell’assistenza giudiziaria con il gratuito patrocinio.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Kieser, ATSG Kommentar, 3a edizione, 2015, ad art. 61, n. 173 e seguenti, pag. 828 e seguenti). I presupposti (cumulativi) per la concessione dell’assistenza giudiziaria – rimasti invariati rispetto al vecchio diritto –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(DTF 121 I 60 consid. 2a con riferimenti).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L’obbligo dello Stato di accordare l’assistenza giudiziaria è in effetti sussidiario all'obbligo di mantenimento derivante dal diritto di famiglia (DTF 119 Ia 11ss.).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2.10.   In concreto dagli atti emerge che il ricorrente si trova in assistenza (doc. O). Tuttavia, 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concreto, visti i chiari principi che risultano dalla giurisprudenza pubblicata sia nella Raccolta Ufficiale che nel sito web della Confederazione, rispettivamente in quello del Cantone Ticino, al patrocinatore doveva apparire evidente che il rischio di perdere il processo era palesemente maggiore rispetto alle prospettive di un successo, ragione per la quale il requisito della probabilità di esito favorevole va giudicato inadempiuto (cfr. sentenza 35.2015.44 del 24 febbraio 2016, consid. 2.9). D’altro canto va evidenziato come i certificati medici che attestano il preteso peggioramento delle condizioni di salute sono successivi alla decisione e alla sua impugnativa (vedi consid. 1.6. e 1.7 precedenti). In queste condizioni, non essendo adempiuto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