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32.2015.105 vom 8. Mai 2015</w:t>
      </w:r>
    </w:p>
    <w:p>
      <w:r>
        <w:t>TI Tribunale d'appello, 2015-05-08, IT</w:t>
      </w:r>
    </w:p>
    <w:p>
      <w:r>
        <w:rPr>
          <w:b/>
        </w:rPr>
        <w:t xml:space="preserve">Quelle: </w:t>
      </w:r>
      <w:r>
        <w:t>https://mcp.opencaselaw.ch/entscheid/ti_gerichte_32.2015.105</w:t>
      </w:r>
    </w:p>
    <w:p>
      <w:r>
        <w:t>FR: TI_GERICHTE 32.2015.105 du 8 mai 2015</w:t>
      </w:r>
    </w:p>
    <w:p>
      <w:r>
        <w:t>IT: TI_GERICHTE 32.2015.105 del 8 maggio 2015</w:t>
      </w:r>
    </w:p>
    <w:p>
      <w:pPr>
        <w:pStyle w:val="Heading2"/>
      </w:pPr>
      <w:r>
        <w:t>Regeste</w:t>
      </w:r>
    </w:p>
    <w:p>
      <w:r>
        <w:t>Domanda di rendita di un'assicurata che a torto l'Ufficio AI ha considerato con attività lucrativa a tempo parziale. Trattandosi di un'assicurata che, senza il danno alla salute, avrebbe lavorato al 100% il TCA ha applicato il metodo ordinario con conseguente diritto ad una rendita</w:t>
      </w:r>
    </w:p>
    <w:p>
      <w:pPr>
        <w:pStyle w:val="Heading2"/>
      </w:pPr>
      <w:r>
        <w:t>Erwägungen</w:t>
      </w:r>
    </w:p>
    <w:p>
      <w:r>
        <w:rPr>
          <w:b/>
        </w:rPr>
        <w:t>E. 8</w:t>
      </w:r>
    </w:p>
    <w:p>
      <w:r>
        <w:t>CEDU, che non va esaminata separatamente la violazione dell’art. 14 combinato con l’art. 6 CEDU e che non va esaminata separatamente neppure la violazione dell’art. 8 CEDU preso da solo. La Corte europea - ricordato che non incombe a lei di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 caso in esame può essere lasciata aperta la questione a sapere di eventuali ripercussioni della succitata sentenza europea sulla giurisprudenza del TF in ambito di metodo misto e questo perché, come si vedrà nel seguito (cfr. consid. 2.6), l’assicurata è da ritenere quale salariata a tempo pieno. 2.5.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 Bundesgesetz über die Invalidenversicherung, in: Rechtssprechung des Bundes-gericht zum Sozialversicherugsrecht, 2010, ad art. 5, pagg. 47-50 e 53 e Blanc, La procédure administrative en assurance-invalidité, Fribourg 1999, pag. 190 segg. ). Questa valutazione deve ugualmente prendere in considerazione la volontà ipotetica dell’assicurata, che, in quanto fatto interno, deve essere in regola generale dedotta da indizi esterni ( STF 9C_64/2012 dell’11 luglio 2012 consid. 5.2; STFA I 693/06 del 20 dicembre 2006, consid. 4.1.). Da ultimo va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La procédure administrative en assurance-invalidité, 1999, pag. 190-191). 2.6.   Nel caso in esame, l’Ufficio AI, applicato il metodo misto, ha valutato al 70% la parte dedicata dall’assicurata all’attività salariale (calcolata sulle ore di servizio prestate dall’interessata negli anni precedenti il danno alla salute, ossia dal 2009 al 2012) e al 30% la quota dedicata alle mansioni domestiche (cfr. doc. AI 147/1 e 158/1-2). La ricorrente contesta tale riparto, sostenendo che debba essere considerata quale salariata al 100%. A ragione. Interpellata in merito alla questione a sapere se senza il danno alla salute avrebbe esercitato un’attività lucrativa, in occasione dell’inchiesta domiciliare del 19 gennaio 2015 l’assicurata ha dichiarato: " (…) Ha iniziato presso il Servizio cure a domicilio nel 2003; a quel tempo, spiega la signora lavorava a tempo pieno, da lunedì e a venerdì ma con contratto a ore. Anche quando si è iscritta alla diso, prima di allora, cercava un’occupazione al 100% ma poi “ha accettato quello che ha trovato”. Dichiara inoltre che se non ci fosse stata la malattia avrebbe certamente lavorato in misura piena, ma ammette di non avere fatto ricerche in tal senso né essersi iscritti alla disoccupazione negli ultimi anni. Ha cercato di farlo invece, dopo la malattia ma la sua richiesta non è stata accettata; in questa occasione cercava tuttavia un’occupazione al 50%. L’assicurata spiega di avere al proprio domicilio le pezze giustificative comprovanti il lavoro degli ultimi anni: benché il contratto fosse a ore, il lavoro svolto era ben al di sopra del 60% indicato dal datore di lavoro dato che lavorava a seconda della necessità (…)”. (Doc. AI 54/2) Nel successivo scritto 28 gennaio 2015 all’Ufficio AI essa ha in particolare spiegato: " (…) Ho iniziato a lavorare presso __________ il 03.02.2003 con un contratto a ore indeterminato. Lavorando dalle 8.00 alle 12.00 e dalle 13.30 alle 17.30. In certi casi, se mancavano degli utenti e non mi davano sostituzioni, le ore erano perse. Come pure se ero in vacanza o in malattia. Ho sempre dato la mia disponibilità a lavorare tutto il giorno. Tra il 2012 e il 2013 purtroppo per motivi di salute ho ridotto le ore di lavoro. Il lunedì, mercoledì e venerdì dalle ore 8.00 alle 12.00 / 13.30 alle 15.30 o alle 12.00 se avevo fisioterapia. Martedì e giovedì dalle ore 8.00 alle 12.00 / 13.30 alle 17.30.” (Doc. AI 55/1) Nelle osservazioni 9 ottobre 2015 l’amministrazione, prendendo i dati salariali prima del 2012, ha calcolato una media di occupazione dell’80%, rilevando quindi che l’assicurata non ha mai svolto tale attività al 100% (XIV). Ora, tenuto conto, come pertinentemente rilevato in sede ricorsuale (pag. 11), che al momento dell’iscrizione presso l’Ufficio regionale di collocamento di __________ nel maggio 2014 l’assicurata si è dichiarata disponibile ed alla ricerca di un impiego con grado d’occupazione del 100% (cfr. scritto 21 maggio 2014 URC; doc. AI 31/1), nonché del fatto che, divorziata senza figli, deve provvedere lei stessa al proprio mantenimento, visto inoltre quanto sopra, tutto ben considerato e conformemente alla succitata giurisprudenza federale (cfr. consid. 2.5), si deve concludere che l’assicurata va considerata salariata al 100%. Pertanto, a differenza di quanto stabilito dall’amministrazione, per il calcolo del grado d’invalidità va applicato l’usuale metodo del confronto dei redditi (cfr. consid. 2.2) e non quello misto. 2.7.   Per valutare l’incapacità lavorativa relativa alla parte salariata dell’assicurata, l’Ufficio AI ha raccolto dalla __________ della documentazione medica, tra cui le valutazioni del loro medico di fiducia, dr. __________, datate 19 dicembre 2013 (doc. Cassa malati 15) e 26 agosto 2014 (doc. Cassa malati 23). In particolare, nell’ultima valutazione il suddetto sanitario, diagnosticata “una sindrome lombovertebrale e lombospondilo-gena cronica su importanti disturbi degenerativi con, come da MRI del 18 ottobre 2013,  spondoilolistesi di grado I di L5 su S1 su spondiloilisi istmica con discopiatie su più livelli con voluminose ernie discali L3.L4 con impronto sulle radici di L4 e L5” , a conferma della precedente valutazione del 19 dicembre 2013 ha ribadito una totale inabilità lavorativa nell’originale attività lucrativa esercitata dall’assicurata. Dal dicembre 2013 l’inabilità è stata valutata nella misura del 50% in un lavoro confacente con i seguenti limiti funzionali: evitare posizioni non ergonomiche con il tronco, nessun sollevamento di pesi superiori ai 12 kg e superiori ai 7,5 kg in maniera ripetitiva, cambio regolare della posizione da seduta a quella eretta, ma senza limitazione agli arti superiori, con libera deambulazione. Questa valutazione è stata fatta propria dal SMR con rapporto finale 24 ottobre 2014 (doc. AI 48), il cui dr. __________ ha ricapitolato i periodi d’incapacità lavorativa nell’originaria attività (100% dal 9.10.2013; 50% dal 05.05.2014 e 100% dal 13.05.2014) ed in attività adeguate (100% dal 9.10.2013, 50% dal 1.12.2013). Con il ricorso l’assicurata rileva come l’Ufficio AI non abbia fatto esperire una perizia, accontentandosi delle succitate valutazioni, tra l’altro non recenti e non eseguite da uno specialista. Essa ha poi allegato la seguente documentazione: -    rapporto 1° giugno 2015 del dr. __________, attivo presso il Servizio di Neurochirurgia dell’Ospedale __________ di __________, all’attenzione del medico curante, dr. __________. In particolare egli evidenzia come attualmente “ il disturbo principale consiste in una dolore localizzato in sede lombare, con una sfumatura irradiazione all’arto inferiore di sinistra in territorio S1”, che la paziente non presenta una claudicatio spinale, che il “dolore lombare aumenta con l’attività, soprattutto con le attività domestiche e durante il sollevamento di qualsiasi carico anche leggero ” e che “ durante il colloquio emergono chiaramente dei sintomi indicativi di una sindrome depressiva” . Egli conclude richiedendo una nuova risonanza magnetica delle radiografie dinamiche in flessione ed estensione per “chiarire meglio un’eventuale instabilità a livello L5/S1, in corrispondenza di questa spondolistesi di grado I” (doc. A3); -    risposta 5 giugno 2016 del medico curante, dr. __________, alla patrocinatrice dell’assicurata. Fatto presente che sono in corso ulteriori approfondimenti neurochirurgici e che nel frattempo non sono state poste nuove diagnosi, il sanitario ha fra l’altro evidenziato: " (…) 3)   sono assolutamente d’accordo con le valutazioni del Dr. __________; in effetti la signora RI 1 è senz’altro limitata nell’attività lavorativa per quel che concerne certe posizioni ergonomiche e l’entità degli sforzi fisici, ma senz’altro non in maniera tale da non poter intraprendere un’attività adeguata alle sue necessità / possibilità; 4)   la prognosi si può ancora senz’altro considerare – seppur sempre lentamente – favorevole; molto dipenderà pure dai risultati e dalla valutazione delle nuove indagini in corso col collega Neurochirurgo.” (Doc. A4) I due succitati atti medici sono stati valutati dal SMR, il cui dr. __________ nelle annotazioni 12 luglio 2015 ha concluso: " (…) Dall’attuale documentazione risulta la presenza di una sospetta problematica depressiva con eventuale influsso CL. S’impone quindi una valutazione peritale psichiatrica per determinare se la residua CL del 50% in attività confacente dal punto di vista somatico viene compromessa dalla problematica psichiatrica. Da notare che questa CL residua somatica non viene messa in dubbio dall’attuale certificazione presentata.” (Doc. VIII/1) Quindi dal punto di vista somatico entrambi i medici (dr. __________ e dr. __________) concordano che in attività adeguate l’incapacità lavorativa è del 50%. Unica discordanza è che il medico curante ha posto, dopo un periodo di totale inabilità lavorativa, l’inizio della parziale abilità al 5 maggio 2014 (cfr. certificato 29 aprile 2014; doc. Cassa malati 20) e non al 1° dicembre 2013 come emerge dalle valutazioni del dr. __________ (19 dicembre 2013 e 26 agosto 2014), discordanza che, come risulterà in seguito (cfr. consid. 2.8), non è tuttavia rilevante ai fini dell’esito della vertenza. In sede di risposta l’Ufficio AI ha – a ragione – ritenuto non necessario accertare l’eventuale componente extra-somatica. Precisamente ha rilevato: " (…) Siccome la problematica psichiatrica è stata accennata per la prima volta, peraltro da un medico non specialista in psichiatria, nel rapporto del Servizio neurochirurgia del 01.06.2015 relativo alla visita del 18.05.2015, posteriore quindi alla decisione impugnata, la stessa potrà, se del caso, essere valutata nell’ambito di una nuova domanda di prestazioni. In ogni caso, al momento in cui è stata riscontrata una possibile patologia a livello psichiatrico, ossia nel maggio 2015, i tre mesi ex art. 88a cpv. 2 OAI non erano ancora trascorsi. (…)” (Doc. VIII) Infatti, né dalla citata valutazione 26 agosto 2014 del dr. __________, né dall’inchiesta domestica del 19 gennaio 2015 vi è un accenno ad uno stato depressivo. Ne consegue che rettamente l’amministrazione ritiene che “… per il periodo precedente alla decisione impugnata (08.05.2015) non vi sono elementi dal lato medico che depongano per un’incapacità lavorativa superiore a quella attestata nelle valutazioni eseguite dall’amministrazione, peraltro con cui concorda anche il medico curante Dr. __________ nel suo scritto 5.06.2015 indirizzato alla RA 1 (punto 3) ”. L’assicurata, con osservazioni 24 settembre 2015, ribadisce la lacunosità degli accertamenti eseguiti in ambito amministrativo, producendo ulteriore documentazione successiva alle citate indagini neurochirurgiche: -     referto 18 giugno 2016 del dr. __________ di una RM alla colonna lombare concludente per una “spondiloslisi con anterosilistesi di L5 sulle due vertebre adiacenti. Estesi fenomeni di edema somatico L5 ed S1 in netto peggioramento rispetto ad un precedente esame del 2013. Per il resto le discopatie multiple L2-L3 , L3-L4 ed L4-L5 sono sostanzialmente sovrapponibile all’indagine di riferimento. Anche la discopatia al passaggio D12-l1 risulta sostanzialmente invariata” (doc. A8); -     scritto 15 luglio 2015 del dr. __________ al medico curante in cui, confermata la presenza di una spodiloslistesi instabile L5/S1 con lisi istmica associata, propone un intervento chirurgico di stabilizzazione L5/S1 per “risolvere il problema e migliorare il dolore “(doc. A9). Con annotazioni 5 ottobre 2015 il dr. __________ del SMR, esaminati i due documenti, ha concluso: " (…) L’attuale documentazione, posteriore la decisione impugnata, conferma la presenza di una problematica lombare invalidante come confermata dal dr. __________. Clinicamente la situazione è invariata, radiologicamente si osserva un maggiore infiammazione a livello L5/S1 con attuale indicazione ad intervento chirurgico. In caso di intervento chirurgico l’assicurata sarà da ritenere inabile al 100% per la durata di 6 mesi circa per qualsiasi attività. Si conferma assenza di problematica neurologica.” (Doc. XIV/1) Ora, in effetti la valutazione medico-teorica posta alla base della qui contestata decisione tiene conto della valutazione 26 agosto 2014 del dr. __________ che non è uno specialista delle patologie di cui l’insorgente soffre. Tuttavia va fatto presente che la stessa __________ si è fondata su tale valutazione per ritenere l’assicurata inabile al 50% dal 1° novembre 2014 (precedentemente totalmente inabile) (doc. Cassa malati 24), valutazione, questa, rimasta incontestata. Né del resto con le osservazioni 31 marzo 2015 al progetto di decisione 10 marzo 2015 l’assicurata ha contestato la suddetta valutazione, facendo unicamente presente delle incoerenze tra i periodi d’incapacità lavorativa riportati nel progetto stesso con quelli indicati dal dr. __________ (doc. AI 63). Fatto sta che, come visto sopra, anche dalla documentazione medica successiva alla decisione contestata (per costante giurisprudenza il giudice delle assicurazioni sociali, ai fini dell’esame della vertenza, si basa di regola sui fatti che si sono realizzati fino al momento della resa della decisione contestata; DTF 132 V 215 consid. 3.1.1 pag. 220 con riferimenti), la situazione dal punto di vista somatico è rimasta sostanzialmente invariata; anzi, suscettibile di un miglioramento tramite il proposto intervento chirurgico. In queste circostanze, l’assicurata è da ritenere, con il grado della verosimiglianza preponderante valido nell'ambito delle assicurazioni sociali (DTF 139 V 218 consid. 5.3), totalmente inabile in qualsiasi attività dal 9 ottobre 2013, con un’abilità lavorativa del 50% in attività adeguate dal dicembre 2013. Questo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Occorre ora procedere alla graduazione dell’invalidità mediante il metodo ordinario (cfr. consid. 2.3), ritenuto che l’anno dell’eventuale diritto alla rendita è il 2014. 2.8.1   Per quel che concerne il reddito da valida, l’Ufficio AI ha fatto riferimento a quanto dichiarato dall’ex datore di lavoro, ossia un salario di fr. 45'466.-- (determinato sulla media dei redditi conseguiti dal 2009 al 2012 ed aggiornato al 2013). Per contro, l’assicurata sostiene che debba essere preso in considerazione un importo di fr. 50'042,15 pari alla media dei salari dal 2007 al 2011 (indicizzata al 2014), poiché tra il 2012 e 2013 ha ridotto le ore di lavoro per motivi di salute, così come segnalato nello scritto 28 gennaio 2015 all’Ufficio AI (doc. AI 55; cfr. ricorso punto no. 3.4). A tal riguardo in sede di risposta di causa l’amministrazione ha rettamente evidenziato che dagli atti non risulta quanto affermato sopra; anzi nell’inchiesta domiciliare del 19 gennaio 2015 la ricorrente aveva dichiarato di far risalire il danno alla salute al 9 ottobre 2013, allorquando “ha sentito una scossa che è partita dalla schiena al collo” (doc. AI 54). Vero che, come detto, nel successivo succitato scritto 28 gennaio 2015 l’interessata ha rettificato quanto detto durante l’inchiesta domiciliare. Fatto sta che l’inizio della duratura incapacità lavorativa è stato fissato al 9 ottobre 2013, come si evince, ad esempio, dal rapporto 22 settembre 2014 del medico curante, dr. __________ (doc. AI 44). Per questi motivi, il calcolo operato dall’amministrazione merita conferma. 2.8.2.   Per quel che concerne il reddito da invalida,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 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Infine,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Nel caso di specie, conformemente alla citata giurisprudenza, l’Ufficio AI ha utilizzato i dati salariali forniti dalla tabella TA1 (stato 2010),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 aggiornata al 2013, per una capacità lavorativa del 50% ed applicando una riduzione del 4% per la necessità di svolgere unicamente attività leggere, determinando un salario ipotetico dei fr. 26'017,50 (doc. AI 59). L’assicurata rileva come l’Ufficio AI non abbia tenuto conto della tabella salariale statistica del 2012 e che la riduzione, secondo giurisprudenza, deve essere di un multiplo di 5% per elemento, postulando quindi una riduzione del 15% che tiene conto delle limitazioni funzionali. Nella risposta di causa l’amministrazione ha proceduto nuovamente al calcolo del reddito da invalida, partendo dall ' inchiesta svizzera sulla struttura dei salari 2012 ( cfr., a quest'ultimo proposito la sentenza 9C_632/2015 del 4 aprile 2016 destinata a pubblicazione, in particolare consid. 2.5.7), edita dall'Ufficio federale di statistica, più precisamente dalla tabella TA1 2012 skill level (NOGA08, RSS 2012 pag. 35; salario mensile lordo [valore centrale] secondo il ramo economico, il livello di competenze e il sesso). Dalla tabella emerge che il salario lordo mediamente percepito in quell'anno dalle donne per un ' attività semplice di tipo fisico o manuale (ossia il livello 1 di competenze) di 40 ore settimanali nel settore privato (circa la rilevanza delle condizioni salariali nel settore privato , cfr. RAMI 2001 U 439 pag. 347 segg. e SVR 2002 UV 15 pag. 47 segg.), corrisponde ad un importo di fr. 49’344.-- (fr. 4’112.- x 12 mesi). Riportando queste cifre su un orario medio di lavoro settimanale nelle aziende di 41,7 ore computabili nel 2012 ( cfr. per questo aspetto, STFA I 203/03 del 21 luglio 2003, consid. 4.4; cfr. anche sentenza U 8/07 del 20 febbraio 2008 e la tabella B9.2 pubblicata in: La Vie économique, 3/4-2015, pag. 88 e la Tabella sulla durata normale del lavoro nelle aziende secondo la divisione economica, in ore per settimana, pubblicata dall'Ufficio federale di statistica ), il salario lordo medio ipotetico nazionale da invalido per un donna ammonta a fr. 51'441.- ( fr. 49’344 : 40 x 41,7) , ritenuto che la quota di tredicesima è già compresa (STFA U 274/98 del 18 febbraio 1999, consid. 3a). Tale dato è stato poi aggiornato al 2013 (0.7%), corrispondente a fr. 51'801.--. Ritenuto una capacità lavorativa del 50% ed una riduzione del 5%, il reddito da invalido è stato fissato in fr. 24'606.--. Per contro l’assicurata sostiene che debba essere applicata una riduzione del 15% del salario ipotetico da invalida, tenendo presente che oltre alle limitazioni esposte in perizia, si sono aggiunte quelle del dr. __________ (“Il dolore lombare aumenta con le attività domestiche ed il sollevamento di qualsiasi carico leggero ”; referto 1° giugno 2015) e tenendo poi conto della probabile polipatologia. I l TCA segnala che in una sentenza 8C_604/2007 del 7 aprile 2008, il Tribunale federale, contrariamente ai primi giudici, aveva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Il TCA rileva poi che in una sentenza 9C_963/2008 del 27 maggio 2009, il Tribunale federale aveva considerato corretta la riduzione percentuale del 10% stabilita dall’amministrazione e confermata dai primi giudici, nel caso di un assicurato, nato nel 1964, ritenuto ancora abile al lavoro all’85% in attività adatte. Parimenti, in una sentenza 8C_334/2008 del 26 novembre 2008, il TF ha confermato la riduzione percentuale del 10% stabilita dall’amministrazione e confermata dal TCA con sentenza 35.2007.108 del 5 marzo 2008, nel caso di un assicurato, nato nel 1962, ritenuto ancora abile al lavoro al 100% in attività adatte. In un’altra sentenza 9C_235/2008 del 12 febbraio 2009, pubblicata in SVR 10/2009 IV Nr. 43, il Tribunale federale ha giudicato che nel caso di un assicurato, abile al lavoro al 70% in attività adatte, la riduzione percentuale del 10% accordata dai primi giudici, dopo una valutazione globale della situazione dell’assicurato nel quadro di una ripresa dell’attività lavorativa su un mercato del lavoro in equilibrio, fosse meglio appropriata alla situazione (cfr. I 174/05 del 25 luglio 2005 c. 2.2-2.8.) rispetto alla valutazione dell’amministrazione (la quale non aveva accordato riduzione percentuale alcuna). Infine, il TCA rileva che in una sentenza 9C_371/2013 del 22 agosto 2013, l’Alta Corte ha considerato che la riduzione percentuale del 20% stabilita dai giudici cantonali nel caso di un assicurato per tenere conto della sua età (49 anni), delle sue limitazioni funzionali, della capacità lavorativa residua del 75% nello svolgimento di attività adeguate e del numero di anni passati come magazziniere (15 anni), fosse eccessiva, ritenendo maggiormente opportuno applicare una riduzione percentuale del 10%. Ora, visto quanto sopra, questo TCA ritiene di correggere eccezionalmente la riduzione operata dall’amministrazione, riconoscendo un 10%. Altri fattori di riduzione non entrano in considerazione, né del resto sono stati invocati. Ne consegue che il reddito da invalida corrisponde a fr. 23'310 .-- [90% di (51'801 : 2)]. Dal raffronto dei redditi il grado d’invalidità risulta essere del 48,7% (45'466 – 23'310 X 100: 45’466), arrotondato al 49% secondo la giurisprudenza di cui alla DTF 130 V 121 consid. 3.2. = SVR 2004 UV Nr. 11 pag. 41 . Allo stesso risultato si giunge anche procedendo all’adeguamento al 2014 dei redditi di riferimento. Ritenuto che l’inizio della durevole rilevante incapacità lavorativa decorre dal 9 ottobre 2013, alla scadenza dell’anno di attesa ex art. 28 cpv. 1 lett. b LAI, ossia il 1° ottobre 2014, l’assicurata, come visto sopra, presenta un grado d’invalidità del 49% - sia che l’incapacità al lavoro del 50% sia sorta nel maggio 2014, come sostenuto dal medico curante, sia nel dicembre 2013 come dalla valutazione 26 agosto 2014 del dr. __________ - , motivo per cui dal 1° ottobre 2014 essa ha diritto ad un quarto di rendita I l ricorso è pertanto da dichiarare parzialmente accolto ai sensi dei considerandi, mentre la decisione contestata è annullata. L’amministrazione verserà all’assicurata fr. 1’800.-- di ripetibili, ciò che rende priva di oggetto l’istanza di assistenza giudiziaria (DTF 124 V 309, consid. 6 e, tra le tante, STF 9C_335/2011 del 14 marzo 2012 consid. 5, STF 9C_206/2011 del 16 agosto 2011 consid. 5).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