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32.2014.71 vom 9. April 2014</w:t>
      </w:r>
    </w:p>
    <w:p>
      <w:r>
        <w:t>TI Tribunale d'appello, 2014-04-09, IT</w:t>
      </w:r>
    </w:p>
    <w:p>
      <w:r>
        <w:rPr>
          <w:b/>
        </w:rPr>
        <w:t xml:space="preserve">Quelle: </w:t>
      </w:r>
      <w:r>
        <w:t>https://mcp.opencaselaw.ch/entscheid/ti_gerichte_32.2014.71</w:t>
      </w:r>
    </w:p>
    <w:p>
      <w:r>
        <w:t>FR: TI_GERICHTE 32.2014.71 du 9 avril 2014</w:t>
      </w:r>
    </w:p>
    <w:p>
      <w:r>
        <w:t>IT: TI_GERICHTE 32.2014.71 del 9 aprile 2014</w:t>
      </w:r>
    </w:p>
    <w:p>
      <w:pPr>
        <w:pStyle w:val="Heading2"/>
      </w:pPr>
      <w:r>
        <w:t>Regeste</w:t>
      </w:r>
    </w:p>
    <w:p>
      <w:r>
        <w:t>Soppressione della rendita AI ad un assicurato con patologie alla vista. Conferma della decisione e riassunto della giurisprudenza</w:t>
      </w:r>
    </w:p>
    <w:p>
      <w:pPr>
        <w:pStyle w:val="Heading2"/>
      </w:pPr>
      <w:r>
        <w:t>Erwägungen</w:t>
      </w:r>
    </w:p>
    <w:p>
      <w:r>
        <w:rPr>
          <w:b/>
        </w:rPr>
        <w:t>E. 6</w:t>
      </w:r>
    </w:p>
    <w:p>
      <w:r>
        <w:t>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In queste condizioni il TCA ritiene che non sia necessario allestire una perizia giudiziaria.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Tutto ben considerato, dunque, a mente del TCA non vi sono motivi per distanziarsi dalle conclusioni peritali, alle quali deve essere attribuita, secondo la giurisprudenza citata in precedenza, forza probatoria piena, in quanto approfondite, complete e motivate. Pertanto,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che l’assicurato sia abile al lavoro al 70% nella sua precedente attività e in qualsiasi altra attività adeguata. 2.6. In concreto, ritenuto che la capacità lavorativa del ricorrente nella sua precedente attività ed in ogni e qualsiasi professione è del 70%, già solo per questo motivo non ha diritto ad alcuna rendita. Infatti, conformemente ad un principio generale applicabile anche nel diritto delle assicurazioni sociali, all'assicurato incombe l'obbligo di ridurre il danno (DTF 123 V 230 consid. 3c pag. 233; DTF 117 V 275 consid. 2b pag. 278, 394 consid. 4b pag. 400 e i riferimenti ivi citati; Riemer-Kafka ,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e sentenze ivi citate; Landolt ,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Alla luce di quanto esposto il ricorrente, per ridurre il danno, deve continuare a mettere a frutto questa sua capacità nella sua precedente professione. In questo caso è quindi indicato un raffronto percentuale dei redditi (DTF 114 V 313 consid. 3a e riferimenti; STF I 759/2005 del 21 agosto 2006; Omlin, Die Invalidität in der obligatorischen Unfallversicherung, tesi Friburgo 1995, pag. 154). Ritenuto che il grado corrispondente di incapacità lavorativa del 30% del ricorrente nella precedente ed in qualsiasi attività non raggiunge il grado minimo di invalidità pensionabile (40%), non vi sono i presupposti per concedergli una rendita. In effetti, per la giurisprudenza se il danno alla salute non è tale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U 168, pag. 100; DTF 114 V 313, consid. 3b). Va qui rilevato che il Tribunale federale, in una sentenza 9C_294/2008 del 19 marzo 2009, ha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in una sentenza 9C_396/2009 del 12 febbraio 2010 per un’assicurata inabile al lavoro al 40% nella sua professione; in una sentenza 9C_444/2009 del 16 settembre 2009 per un assicurato inabile al lavoro al 50% sia nella sua precedente professione che in altre attività. Ad un’analoga soluzione è giunta l’Alta Corte anche nella sentenza 9C_396/2009 del 12 febbraio 2010, concernente un’assicurata inabile al lavoro al 40% nella sua professione. Nella sentenza I 759/2005 del 21 agosto 2006 l’Alta Corte ha rammentato che: " Du moment que l'intéressé est capable d'exercer son ancienne profession, une comparaison des revenus en pour-cent est indiquée (cf. ATF 114 V 313 consid. 3a et les références). Ainsi, le revenu d'invalide qu'il pourrait escompter gagner en mettant à profit sa capacité de travail correspond au minimum à 80% du revenu réalisable sans invalidité, dès lors que les experts du MEDAS ont attesté une diminution de rendement - de la capacité de travail - de 10% à 20%. Son incapacité de gain doit donc être fixée à 20% au maximum, ce qui n'ouvre pas le droit à une rente de l'assurance-invalidité.” In concreto l’insorgente è incapace al lavoro nella misura del 30%, ciò che non gli permette di avere diritto ad una rendita (cfr. anche sentenza 32.2013.91 del 26 novembre 2014; sentenza 32.2013.175 del 17 giugno 2014, confermata dalla sentenza 9C_542/2014 del 5 febbraio 2015; sentenza 32.2012.189 del 21 febbraio 2013; sentenza 32.2010.209 del 13 gennaio 2011; sentenza 32.2010.69 del 9 dicembre 2010; sentenza 32.2010.197 del 15 dicembre 2010). 2.7.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500.--andrebbero poste a carico del ricorrente. Quest’ultimo chiede tuttavia di essere posto al beneficio dell’assistenza giudiziaria con il gratuito patrocinio.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Kieser, ATSG Kommentar, Zurigo, Basilea, Ginevra 2009, ad art. 61, n. 102, pag. 788). I presupposti (cumulativi) per la concessione dell’assistenza giudiziaria – rimasti invariati rispetto al vecchio diritto (Kieser, op. cit., ad art. 61, n. 102s) – sono in principio dati se l’istante si trova nel bisogno, se l’intervento dell’avvocato è necessario o perlomeno indicato e se il processo non è palesemente privo di esito positivo ( DTF 125 V 202 e 372 con riferimenti). Il diritto all’assistenza giudiziaria comprende da un lato la liberazione dal pagamento delle tasse di giustizia e delle spese, dall’altro - nella misura in cui necessario - il diritto al gratuito patrocinio (DTF 121 I 60 consid. 2a con riferimenti; cfr. art. 29 cpv. 3 Cost. fed.; Müller, Grundrechte in der Schweiz, 1999, p. 544).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Occorre qui ancora rammentare che il gratuito patrocinio, sia in ambito di procedura ricorsuale che amministrativa, di principio, può essere riconosciuto solo ad avvocato patentato (sentenza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In DTF 132 V 200 il TF ha stabilito che a meno che non siano impiegati presso un'organizzazione riconosciuta di utilità pubblica, sono autorizzati a assistere gratuitamente un richiedente ai sensi dell' art. 37 cpv. 4 LPGA unicamente gli avvocati che soddisfano per analogia le condizioni personali di iscrizione al registro ai sensi dell'art. 8 cpv. 1 della legge federale sulla libera circolazione degli avvocati (LLCA). Nella fattispecie, dagli atti emerge che l’interessato nel giugno 2014 è stato messo al beneficio dell’assistenza sociale (doc. X/bis). In tali circostanze l’indigenza deve essere ammessa. Considerato che l’interessato non dispone delle necessarie conoscenze giuridiche, per cui l'intervento di un legale, in casu l'avv. __________, attiva presso la RA 1 ed iscritta nel Registro degli avvocati del Canton Ticino, appare senz'altro giustificato, e che le argomentazioni non erano palesemente destituite di esito favorevole, il TCA ritiene che nella fattispecie siano soddisfatti i requisiti cumulativi per la concessione dell'assistenza giudiziaria a favore dell'assicurato, riservato l'eventuale obbligo di rimborso, qualora la situazione economica dell’insorgente dovesse in futuro migliorare (cfr. art. 61 lett. f LPGA; sentenza 32.2011.202 del 16 maggio 2012; STFA del 15 luglio 2003, I 569/02, consid. 5; STFA del 23 maggio 2002, U 234/00, consid. 5a, parzialmente pubblicata in DTF 128 V 174; DTF 124 V 301, consid. 6).</w:t>
      </w:r>
    </w:p>
    <w:p>
      <w:r>
        <w:rPr>
          <w:b/>
        </w:rPr>
        <w:t>E. 23</w:t>
      </w:r>
    </w:p>
    <w:p>
      <w:r>
        <w:t>agosto 2001 figura:</w:t>
      </w:r>
    </w:p>
    <w:p>
      <w:r>
        <w:t>Il 9 ottobre 2003 il dr. med. __________ ha affermato:</w:t>
      </w:r>
    </w:p>
    <w:p>
      <w:r>
        <w:t>Al referto va attribuita piena forza probante.</w:t>
      </w:r>
    </w:p>
    <w:p>
      <w:r>
        <w:t>Al minimo esecutivo va, infatti, aggiunto un supplemento al     massimo del 15-25% (cfr. STFA U 102/04 del 20 settembre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