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32.2014.60 vom 2. April 2014</w:t>
      </w:r>
    </w:p>
    <w:p>
      <w:r>
        <w:t>TI Tribunale d'appello, 2014-04-02, IT</w:t>
      </w:r>
    </w:p>
    <w:p>
      <w:r>
        <w:rPr>
          <w:b/>
        </w:rPr>
        <w:t xml:space="preserve">Quelle: </w:t>
      </w:r>
      <w:r>
        <w:t>https://mcp.opencaselaw.ch/entscheid/ti_gerichte_32.2014.60</w:t>
      </w:r>
    </w:p>
    <w:p>
      <w:r>
        <w:t>FR: TI_GERICHTE 32.2014.60 du 2 avril 2014</w:t>
      </w:r>
    </w:p>
    <w:p>
      <w:r>
        <w:t>IT: TI_GERICHTE 32.2014.60 del 2 aprile 2014</w:t>
      </w:r>
    </w:p>
    <w:p>
      <w:pPr>
        <w:pStyle w:val="Heading2"/>
      </w:pPr>
      <w:r>
        <w:t>Regeste</w:t>
      </w:r>
    </w:p>
    <w:p>
      <w:r>
        <w:t>Assicurata con 3/4 di rendita. Domanda di revisione respinta. Conferma dell'assenza di una rilevante modifica sia psichica che somatica del suo stato di salute</w:t>
      </w:r>
    </w:p>
    <w:p>
      <w:pPr>
        <w:pStyle w:val="Heading2"/>
      </w:pPr>
      <w:r>
        <w:t>Erwägungen</w:t>
      </w:r>
    </w:p>
    <w:p>
      <w:r>
        <w:rPr>
          <w:b/>
        </w:rPr>
        <w:t>E. 2</w:t>
      </w:r>
    </w:p>
    <w:p>
      <w:r>
        <w:t>con riferimenti, 109 V 262, 105 V 30; Meyer-Blaser, Rechtsprechung des Bundesgerichts zum IVG, Zurigo 1997, pag. 258).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Va infine ricordato che l’art. 31 LAI, in vigore dal 1. gennaio 2008, che regola la riduzione o soppressione della rendita, stabilisce che se un assicurato che ha diritto a una rendita consegue un nuovo reddito lavorativo o se il suo reddito lavorativo attuale aumenta, la sua rendita è riveduta conformemente all’articolo 17 LPGA soltanto se il miglioramento del reddito supera 1500 franchi all’anno (cpv. 1). Solo i due terzi dell’importo che supera questo limite di 1500 franchi sono presi in considerazione per la revisione della rendita (cpv. 2; questo capoverso è stato abolito con effetto dal 1° gennaio 2012 a seguito della 6a revisione della LAI, primo pacchetto di misure). 2.5.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In una sentenza del 14 luglio 2009, (9C_323/2009),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 consid. 2)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9C_9/2010 del 29 settembre 2010, consid. 3.4 e i rinvii giurisprudenziali ivi menzionati).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2.6.   Nel caso in esame, nell’ambito della revisione della rendita avviata nel 2010, dal punto di vista somatico, con annotazioni 14 luglio 2010 il dr. __________ del SMR aveva concluso: " Dagli atti medici ricevuti si evince che l'A., affetta da stenosi carotidea dx nella misura dell'85%, peraltro asintomatica, è stata sottoposta ad intervento di tromboendoarterectomia della carotide comune, esterna ed interna dx in data 23.03.2010 con ricovero ospedaliero dal 22.03 al 01.04.2010 (Ospedale __________). Possiamo dire che l'intervento di cui sopra, peraltro con decorso post-operatorio descritto senza complicanze (valutato in fase pre-dimissione con un esame ecocolordoppler dei trochi sovraortici a parametri morfologici e/o emodinamici soddisfacenti e lo stesso dicasi dal punto di vista internistico), non ha aggravato lo stato di salute dell'A. se non transitoriamente, considerando i giorni di degenza e un periodo che possiamo circolare di due mesi di convalescenza dalla data della dimissione ospedaliera, stato di salute peraltro non peggiorato dal punto di vista della CL in quanto la malattia vascolare era asintomatica e l'intervento di cui sopra è stato eseguito a scopo preventivo in paziente con fattori di rischio cardiovascolari presenti e già recidiva di problematiche arteriose. Pertanto, alla luce di quanto sopradescritto, i nuovi rapporti medici non soddisfano la richiesta di peggioramento dello stato di salute tale da entrare in materia di revisione del grado di invalidità, rispettivamente di rendita di cui l'A. ne è già beneficiaria." (doc. AI 141/1) È poi seguita la decisione 23 settembre 2010 di non entrata in materia, cresciuta in giudicato (doc. AI 143; cfr. consid. 1.1). Nell’ambito dell’ultima revisione, l’assicurata ha prodotto i rapporti 30 luglio 2013 del dr. __________ (doc. AI 148) e 14 ottobre 2013 della curante dr.ssa __________ (doc. AI 151). Esaminati tali atti, con annotazioni 28 febbraio 2014 il dr. __________ del SMR ha osservato: " Revisione di prestazioni di A.ta che beneficia di R ¾ (IL 60% per ogni tipo di attività per patologia psichiatrica in presenza di arteriopatie multi vascolari ed ora anche diabete mellito II). Per riassunto vedi annotazioni del 29.9.2005. Assenza di ospedalizzazioni o apparizione di significativi motivi tali da giustificare un degrado con IL totale per ogni attività. Ricordo che il diabete mellito II non presenta ulteriore limitazione a quanto noto (come descritto dal MC dr. med. __________). Proposta In definitiva si giustificano le limitazioni come fino ad ora senza necessità di procedere ad ulteriori accertamenti peritali o clinici neutrali." (doc. AI 153/1) In primo luogo l’insorgente stigmatizza il comportamento dell’Ufficio AI. In effetti, nonostante che nello scritto 28 marzo 2014 l’assicurata, dichiarata la propria disponibilità a sottoporsi a degli accertamenti medici, abbia chiesto di attendere “ancora qualche tempo” prima dell’emissione della decisione formale “cossiché possa raccogliere e trasmetterVi ulteriori attestazioni mediche a suffragio della mia situazione (doc. AI 156), nel giro di pochi giorni l’amministrazione ha proceduto ad emettere la presente pronunzia impugnata, datata 2 marzo 2014. Vero che l’assicurata non ha specificato il tempo di attesa, ma è altrettanto vero che l’Ufficio AI avrebbe dovuto rispondere alla succitata richiesta, magari assegnando un termine per produrre quanto preannunciato oppure spiegando il motivo per cui non riteneva necessaria la trasmissione di ulteriore documentazione medica. Sia come sia, anche volendo ammettere una violazione del diritto di essere sentito, la stessa è tuttavia da ritenersi sanata visto che l'interessata ha avuto la facoltà di esprimersi innanzi al TCA, mediante il presente ricorso, autorità di ricorso che gode di piena cognizione (cfr. al riguardo DTF 127 V 431 consid. 3d/aa pag. 437). L’assicurata contesta inoltre le succitate annotazioni 28 febbraio 2014 del SMR, ritenendole lacunose. A tal riguardo questa Corte non può che confermare l’assenza di una qualsiasi rilevante modifica ai sensi dell’art. 16 LPGA, come in sostanza evidenziato dal SMR. Dal rapporto 14 ottobre 2013 del medico curante non risultano infatti documentate patologie non conosciute e non già precedentemente valutate, a parte il diabete mellito di cui si dirà nel prosieguo. La dr.ssa __________ ha anche attestato un’incapacità lavorativa del 100% dal 2004. Va tuttavia ricordato che dal 1999 l’assicurata è stata giudicata inabile al 60%, con diritto alla rendita dal 1° febbraio 2000, per motivi psichiatrici, e non al 100%. Non va poi dimentico che l’importante arteriopatia multivascolare era stata esaminata dal SMR il 14 luglio 2000, la cui valutazione aveva portato all’emissione della decisione di non entrata nel merito 23 settembre 2000 (doc. AI 142). Nuova è invece, come accennato, la diagnosi di diabete mellito II. A tal riguardo, dal summenzionato rapporto 30 luglio 2013 del dr. __________ non risulta che tale patologia provochi un’incapacità lavorativa, avendo egli rinviato al medico curante una simile valutazione in quanto “ … il diabete non essendo motivo di limitazione funzionale” (doc. AI 148/2). Per quel che concerne la situazione extra somatica, con referto 19 febbraio 2004 il dr. __________ aveva diagnosticato una sindrome depressiva, episodio attuale leggero-medio con sintomi biologici (F 32.01), valutando un’inabilità lavorativa del 60% (doc. AI 92). Tale perizia è stata posta alla base della decisione su opposizione 18 luglio 2005, confermata sia dal TCA che dal TF (cfr. consid. 1.1). Successiva certificazione psichiatrica non è stata prodotta. Solo in sede di ricorso l’assicurata ha prodotto lo scritto 9 maggio 2014 del medico curante che a tal riguardo ha unicamente certificato che la suo paziente “ mostra una sintomatologia di isolamento sociale, grave insonnia, mancanza di qualsiasi incentivo e progettualità per cui viene affidato alle cure di uno psichiatria (Dr. __________)” (doc. G). A prescindere dal fatto che la maggior parte della succitata sintomatologia era sostanzialmente già presente nella perizia del 2004 ( Dati soggettivi: …. l’assicurata lamenta un’importante insonnia..; l’assicurata descrive periodi di alti e bassi, di un’importante labilità emozionale, alternati a delle chiusure in cui rifiuta di esprimersi e di stare con le persone” ; doc AI 92/4), la ricorrente, la quale è da diversi anni in cura specialistica, non ha prodotto alcun rapporto del suo psichiatra curante atto a rendere perlomeno verosimile un rilevante peggioramento della componente psichiatrica. Al proposito va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 queste circostanze un rinvio degli atti all’amministrazione per ulteriori accertamenti non è necessario. Infatti,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no. 10 pag. 28 consid. 4b; riguardo al previgente art. 4 cpv. 1 v Cost., cfr. DTF 124 V 94 consid. 4b, 122 V 162 consid. 1d, 119 V 344 consid. 3c con riferimenti). 2.7.   L’assicurata ritiene che non possa ragionevolmente sfruttare la sua residua capacità lavorativa a motivo delle sue limitazioni sia fisiche che psichiche, dell’assenza di una formazione specifica e dell’oramai prossima età di pensionamento, per cui essa ritiene giustificata l’erogazione di una rendita intera.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(DTF 110 V 276 consid. 4b; RCC 1991 pag. 332 consid. 3b e 1989 pag. 331 consid. 4a; Plädoyer 1995 no. 1 pag. 67 consid. 5c). Secondo la giurisprudenza, il fattore età, rispettivamente il quasi raggiungimento dell’età pensionabile, può ostacolare alla realizzazione della capacità lavorativa residua sul mercato del lavoro equilibrato per mancanza di richiesta di tale forza lavoro (sentenza 9C_918/2008 del 28 maggio 2009 consid. 4.2.1 e 4.2.2 , anche DTF 132 V 393 consid. 3.2). In risposta alle succitate considerazioni della ricorrente, va fatto presente che nel caso concreto la valutazione dell’integrazione è stata fatta al momento del riconoscimento del dritto alla rendita. In quell’occasione l’amministrazione, in applicazione del cosiddetto raffronto percentuale dei redditi (cfr. al riguardo DTF 137 V 337 consid. 3.1.1 con riferimento a DTF 114 V 313 consid. 3a) – senza quindi confronto dei redditi (cfr. consid. 2.3) – aveva determinato un grado d’incapacità al guadagno del 60% (cfr. decisione 26 ottobre 2001; doc. AI 57), ritenendo esigibile che l’assicurata potesse mettere a maggior frutto la sua residua capacità lavorativa del 40% nella sua attività d’impiegata di commercio (in particolare quale contabile; cfr. perizia 9 settembre 2001 del dr. __________, pag. 51) piuttosto che, tenuto conto di un mercato equilibrato del lavoro, in un’altra attività lucrativa, valutazione che è stata più volte confermata nelle successive revisioni non essendo stata riscontrata una modifica della situazione valetudinaria (cfr. consid. 1.2). Per quel che concerne le limitazioni d’ordine mediche, come visto al considerando precedente, le stesse sono state valutate nell’ambito della domanda di revisione. Come accennato sopra, il fattore dell’età prossima alla pensione è generalmente valutato nell’ambito dell’esigibilità in altre attività adeguate, circostanza che non corrisponde alla fattispecie concreta. In ogni modo va rilevato che l’età avanzata non costituisce motivo di revisione (sui singoli motivi di revisione cfr. Müller, Die materiellen Voraussetzungen der Rentenrevision in der Invalidenversicherung, 2003, nn.421 – 429, pagg. 117 ss), motivo per cui non vi è una valutazione economica. Una rivalutazione dell’esigibilità lavorativa è invece eseguita in caso di soppressione o riduzione della rendita in via di revisione (cfr. Meyer/Reichmuth, Rechtsprechung des Bundegerischts zum IVG, 2014, n. 60, pag. 435), ciò che non è il caso in esame ove la rendita è stata confermata. In conclusione, visto quanto sopra, non risultando un peggioramento, rispettivamente una modifica dello stato di salute rispetto alla situazione presente in occasione della decisione di non entrata in materia del 23 settembre 2010, rettamente l’Ufficio AI ha respinto la domanda di aumento del grado d’invalidità confermando i ¾ di rendita. Ne consegue che la decisione impugnata merita conferma, mentre il ricorso va respinto.</w:t>
      </w:r>
    </w:p>
    <w:p>
      <w:r>
        <w:rPr>
          <w:b/>
        </w:rPr>
        <w:t>E. 2.8</w:t>
      </w:r>
    </w:p>
    <w:p>
      <w:r>
        <w:t>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di complessivi fr. 500.-- sono poste a carico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