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32.2014.55 vom 24. März 2014</w:t>
      </w:r>
    </w:p>
    <w:p>
      <w:r>
        <w:t>TI Tribunale d'appello, 2014-03-24, IT</w:t>
      </w:r>
    </w:p>
    <w:p>
      <w:r>
        <w:rPr>
          <w:b/>
        </w:rPr>
        <w:t xml:space="preserve">Quelle: </w:t>
      </w:r>
      <w:r>
        <w:t>https://mcp.opencaselaw.ch/entscheid/ti_gerichte_32.2014.55</w:t>
      </w:r>
    </w:p>
    <w:p>
      <w:r>
        <w:t>FR: TI_GERICHTE 32.2014.55 du 24 mars 2014</w:t>
      </w:r>
    </w:p>
    <w:p>
      <w:r>
        <w:t>IT: TI_GERICHTE 32.2014.55 del 24 marzo 2014</w:t>
      </w:r>
    </w:p>
    <w:p>
      <w:pPr>
        <w:pStyle w:val="Heading2"/>
      </w:pPr>
      <w:r>
        <w:t>Regeste</w:t>
      </w:r>
    </w:p>
    <w:p>
      <w:r>
        <w:t>Attribuzione di 1/4 di rendita per dei periodi limitati di tempo prima della corresponsione di una rendita intera non è corretta, avendo l'UAI applicato, a torto, una riduzione percentuale del 13% anziché del 20% come già accordato in passato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Nel caso di specie, nella sentenza di rinvio 32.2013.6 del 23 settembre 2013, il TCA aveva annullato la decisione impugnata e aveva rinviato gli atti all’Ufficio AI affinché mettesse in atto una discussione plenaria atta a valutare globalmente le ripercussioni delle diverse patologie dell’interessato sulla sua capacità lavorativa residua in attività adatte, non senza prima, preliminarmente, chiarire alcuni aspetti concernenti le singole valutazioni peritali eseguite dal dr. __________, dal dr. __________ e dal dr. __________ (cfr. doc. 193/17-18). Il legale del ricorrente ha contestato il complemento peritale messo in atto dal SAM, ritenendo che gli specialisti interessati non abbiano ripettato le direttive impartite dal TCA. A torto. Nella presente fattispecie, infatti, il TCA non ha motivo per mettere in discussione il complemento peritale del 6 febbraio 2014 del SAM e considera esaustive e convincenti le spiegazioni fornite dal dr. __________, dal dr. __________ e dal dr. __________ a proposito delle critiche sollevate sia dall’avv. RA 1, sia dagli specialisti curanti dell’assicurato, conformemente a quanto indicato da questo Tribunale nella sentenza di rinvio STCA 32.2013.6 del 23 settembre 2013. 2.5.1.   In particolare, dal profilo pneumologico, questo Tribunale rileva che, con presa di posizione del 27 dicembre 2013, il dr. __________, spec. FMH in pneumologia, ha spiegato i motivi per i quali, a suo giudizio, non esiste alcuna contraddizione tra quanto da lui stesso asserito in sede peritale (ossia che “solo un’attività sedentaria leggera è proponibile” e che “dubbia rimane la possibilità di una capacità lavorativa teorica residua dal punto di vista pneumologico per lavori fisici leggeri. Questa non è valutabile in maniera adeguata mancando un’osservazione longitudinale dell’eventuale efficacia terapeutica”, cfr. doc. 99-25) e quanto affermato in data 29 maggio 2012 (vale a dire che l’assicurato “presentava quando è stato da me valutato nel febbraio 2011 dal punto di vista medico teorico pneumologico una capacità lavorativa completa per lavori sedentari leggeri”, cfr. doc. 171-13). Il dr. __________ ha infatti spiegato che il senso di quanto da lui valutato è che l’assicurato può ancora svolgere attività leggere di tipo sedentario, mentre potrebbe effettuare delle attività leggere di tipo non sedentario soltanto qualora fossero introdotte delle misure terapeutiche quali interruzione del fumo, diminuzione del peso corporeo ed un programma di riabilitazione respiratoria e terapia inalatoria. Egli ha infatti rilevato quanto segue: " Il signor RI 1 soffre dal lato pneumologico di una broncopneumopatia cronico-ostruttiva da me classificata GOLD II-III. In occasione dell’esame peritale del 2011 confermavo un peggioramento oggettivo dell’affezione respiratoria rispetto alle precedenti indagini. Sulla base dei dati anamnestici, clinici e funzionali lo ritenevo inabile al lavoro, rispettivamente portatore di un’incapacità lavorativa completa per lavori fisici pesanti e medio pesanti e non più idoneo per le attività svolte in precedenza di muratore, pittore e piastrellista. Veniva considerata una capacità lavorativa completa solo per attività leggere e sedentarie. Si ipotizzava un’eventuale capacità lavorativa residua per lavori fisici leggeri e non sedentari qualora fossero introdotte misure terapeutiche quali l’interruzione di sigarette, diminuzione del peso corporeo ed un programma di riabilitazione respiratoria e terapia inalatoria. Nel 2012 siamo stati richiesti di riconsiderare la valutazione ed abbiamo confermato la capacità lavorativa completa per lavori sedentari e leggeri. La valutazione non è in contraddizione con quanto asserito precedentemente in quanto si tratta di una capacità lavorativa per attività sedentarie (come ad esempio attività di ufficio, di controllo, in posizione seduta senza spostamento di apparecchiature ecc., senza sforzi fisici). Nel 2012 non era a disposizione nessun dato che ci permettesse di cambiare in maniera radicale presa di posizione in merito alla situazione respiratoria. Non è nemmeno in contraddizione con quanto asserito dallo specialista cardiologo dr. __________ nel rapporto del 2011 e nel rapporto del 2012. Sottolineiamo che anche nel rapporto del __________ l’affezione respiratoria viene sempre elencata come sospetta BPCO e non vi sono agli atti dati oggettivi che possano confermare un peggioramento ulteriore dal lato respiratorio. Non riteniamo che sussistano perciò contraddizioni tra quanto asserito in merito alla residua capacità lavorativa. La capacità lavorativa per lavori fisici leggeri si riferiva a lavori fisici non sedentari per i quali poteva anche essere teoricamente mantenuta una certa residua capacità lavorativa. La mia espressione “difficoltà di quantificare tale residua capacità lavorativa vista la concomitante presenza di un’insufficienza cardiaca ed obesità corporea” si riferisce all’oggettiva difficoltà dovuta al fatto che non esistono test che permettano di dirimere in maniera completa la componente dovuta all’obesità, all’insufficienza cardiaca e all’affezione respiratoria per quanto riguarda la limitazione allo sforzo. Se teniamo tuttavia conto del fatto che l’assicurato non ha diminuito il peso corporeo, non ha smesso di fumare, non è stato sottoposto a misure terapeutiche specifiche né ha usufruito di un programma di riabilitazione respiratoria, si può ipotizzare che la probabile residua capacità lavorativa per lavori fisici leggeri non sedentari sia ora completamente assente. L’assenza di osservazioni oggettive e di elementi anamnestici suggestivi di peggioramento dal 2008 al 2010 (ad eccezione dei nostri esami) non permettono di esprimersi in maniera assoluta sul decorso della capacità lavorativa. Sottolineiamo tuttavia che la capacità lavorativa quale muratore, pittore e piastrellista è assente per lo meno a partire dal 2010. Nel 2008 veniva valutata dal punto di vista medico teorico pneumologico un’incapacità lavorativa del 50% per lavori fisici pesanti e del 30% per lavori fisici medio pesanti. Si può perciò ipotizzare un peggioramento progressivo dal punto di vista medico teorico pneumologico della capacità lavorativa quale muratore, pittore e piastrellista dal 50% a partire dal 2008 fino al 100% nel 2010.” (Doc. 201/8-9) Il TCA ritiene convincente la spiegazione fornita dal dr. __________. L’assicurato va quindi considerato, nel periodo oggetto di contestazione, totalmente inabile al lavoro nell’esecuzione di attività pesanti, ma pienamente abile al lavoro nello svolgimento di attività sedentarie leggere. 2.5.2.   Dal profilo cardiologico, il dr. __________, nella presa di posizione del 19 dicembre 2013, ha espressamente confermato la valutazione di una piena capacità lavorativa dell’interessato in attività adatte da lui fornita in sede peritale il 12 maggio 2011 (doc. 99-44) e ribadita nello scritto di precisazioni dell’8 giugno 2012 (doc. 171-14). Il TCA non ha motivo per distanziarsi da tale valutazione. Questo Tribunale non può, invece, condividere la critica ricorsuale dell’avv. RA 1 circa una presunta mancata presa di posizione – a dispetto di quanto espressamente disposto dal TCA nella sentenza di rinvio 32.2013.6 del 23 settembre 2013 -da parte del dr. __________ sui certificati del dr. __________ e del __________ del maggio 2012. A tale proposito, difatti, nello scritto del 19 dicembre 2013, il dr. __________, chiamato ad esprimersi in merito “anche agli eventi successivi alla perizia del 12 maggio 2011”, ha rilevato che: " gli eventi successivi sono significativi e richiedono a mio avviso una rivalutazione”. (Doc. 201-13) Da notare, al riguardo, che lo stesso Ufficio AI, ritenendo significativo, come da annotazione del 21 giugno 2012 del dr. __________ del SMR, l’arresto cardiorespiratorio subìto dall’assicurato il 4 maggio 2012, con relativo ricovero al __________, ha posto RI 1 al beneficio di una rendita intera di invalidità a partire dal mese di maggio 2012. Non occorre quindi dilungarsi oltre su tale questione. Da notare, per inciso, che dalla numerosa documentazione medica agli atti del cardiologo curante non risulta che l’assicurato abbia presentato un peggioramento del proprio stato di salute con influsso sulla capacità lavorativa nel periodo compreso fra la perizia pluridisciplinare del maggio 2011 e l’arresto cardiorespiratorio del maggio 2012. Agli atti risulta solo una comunicazione del 23 gennaio 2012, con la quale l’avv. RA 1 ha riferito all’UAI che, secondo quanto comunicatogli dalla moglie dell’assicurato, lo stesso sarebbe stato ricoverato il 21 gennaio 2012 all’__________ __________ per un presunto problema, a dire sempre della moglie dell’interessato, sia cardiaco che polmonare (doc. 142-1). Di questo ricovero, in seguito, non viene fatta menzione alcuna né da parte del cardiologo curante, né da parte del __________. Nel referto dell’11 maggio 2012, il dr. __________, riferendosi all’arresto cardiorespiratorio del maggio 2012, ha indicato che “questo evento è tanto sorprendente quanto drammatico in quanto è occorso, a differenza del precedente, non nell’ambito di un infarto acuto ma evidentemente nell’ambito della cicatrice post infarto visti i pregressi” (doc. 158-2). Nel referto del 4 settembre 2012, poi, il dr. __________ ha espressamente indicato che “per quanto concerne la situazione antecedente all’ultimo evento cardiaco (del maggio 2012, n.d.r.) confermo quanto ebbi già modo di esprimere nelle mie valutazioni di allora, in particolare confronta lettera del 21.7.2011” (doc. 179-3), senza quindi evidenziare grossi mutamenti prima dell’arresto cardiorespiratorio del maggio 2012. Infine, nel referto del 14 maggio 2012 del __________, viene solo citata una “sospetta BPCO su tabagismo attivo con recente polmonite da streptococcus pneumoniae” nel febbraio 2012 (doc. 162-1), elemento questo che è stato preso in considerazione dal dr. __________, il quale, come visto in precedenza (cfr. consid. 2.5.1.) non lo ha ritenuto tale da influire sulla sua valutazione peritale. 2.5.3.   Dal profilo psichiatrico, nella presa di posizione del 9 gennaio 2014, il dr. __________, conformemente a quanto disposto dal TCA nella sentenza di rinvio 32.2013.6 del 23 settembre 2013, ha motivatamente spiegato le ragioni per le quali egli ha ritenuto che l’assicurato, per lo meno nel periodo precedente il mese di maggio 2012, non presentasse delle ripercussioni psicologiche a seguito degli arresti cardiaci e delle successive rianimazioni che lo hanno riguardato. Il dr. __________ ha, infatti, sottolineato che, al momento della valutazione peritale del 14 febbraio 2011, l’interessato presentava una sindrome depressiva ricorrente, episodio attuale lieve (ICD10-F33.0), senza dimostrare, rispetto alla precedente valutazione peritale del 2008, una significativa “preoccupazione nuova rispetto a quanto già raccolto nella mia precedente perizia”. Inoltre, il dr. __________ ha indicato che “la valutazione globale delle funzioni cognitive, volitive e biologiche nonché la descrizione del suo comportamento in relazione alla vita quotidiana non ha evidenziato in alcun momento un processo regressivo dell’apparato psichico che faccia minimamente supporre che mi trovavo davanti ad un grave quadro depressivo”. Il perito ha aggiunto che non è giustificabile il fatto che l’assicurato non segua un adeguato trattamento psicoterapico e psicofarmacologico, concludendo che: " (…) Da quanto espresso mi sembra di essere stato sufficientemente esauriente per quanto riguarda le eventuali ripercussioni psicologiche che si possono presentare in soggetti che hanno vissuto l’esperienza di un arresto cardiaco. Nella mia esperienza clinica e come perito ho avuto modo di valutare e di trattare quadri clinici in cui era evidente una sintomatologia depressiva conclamata, così come pure una nosofobia legata alla paura di morte in pazienti cardiopatici. Nel caso specifico dell’assicurato, la sintomatologia da me riscontrata era di lieve entità e inoltre si evidenziava una chiara posizione dello stesso ad assumere una posizione passiva del comportamento che non era congruo ad un processo regressivo dell’apparato psichico.” (Doc. 201-12) Alla luce di queste considerazioni, il dr. __________ ha ribadito la correttezza della propria valutazione peritale, considerando l’interessato, dal punto di vista psichiatrico, inabile al lavoro al 50% dal 1° maggio 2009 al 30 settembre 2009 e al 20% dal 1° ottobre 2009 in poi, fino al momento della valutazione peritale del 14 febbraio 2011 (doc. 201-12). Il TCA non ha motivo per discostarsi dalla presa di posizione del dr. __________, che non viene smentita dal referto del 12 maggio 2014 del dr. __________ (doc. B), il quale non contiene nuovi elementi medici, come indicato dal dr. __________ del SMR nelle annotazioni del 13 giugno 2014 (doc. VIII/bis). 2.5.4.   Infine, conformemente a quanto disposto dal TCA nella sentenza di rinvio 32.2013.6 del 23 settembre 2013, al fine di valutare globalmente le ripercussioni delle diverse patologie dell’interessato sulla sua capacità lavorativa residua in attività adatte, nella presa di posizione del 6 febbraio 2014 la dr.ssa __________ e il dr. __________ del SAM si sono così espressi: " Come richiesto dal giudice del Tribunale Cantonale delle Assicurazioni Daniele Cattaneo, è stata effettuata in data 3 febbraio 2014 alle ore 11.45 una teleconferenza tra tutti i medici periti coinvolti (dr. med. __________, dr. med. __________, dr. med. __________, dr. med. __________, dr. med. __________), in base alla quale confermiamo la nostra valutazione formulata nel rapporto peritale del 31 maggio 2011.” (Doc. 201-3) 2.5.4.1.   A proposito della valutazione globale delle patologie, va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In quell’occasione, a fronte dell’opinione del perito psichiatra giudiziario, secondo il quale “la patologia psichiatrica complica e peggiora quella dell’apparato locomotorio” e vista la mancanza, fatta valere anche dal SMR, di una discussione globale tra perito psichiatra giudiziario e perito reumatologo, il Presidente del TCA ha provveduto a fare svolgere la valutazione globale nel corso del dibattimento che ha avuto luogo il 16 maggio 2013. Alla luce delle risultanze della discussione del 16 maggio 2013 fra il perito reumatologo e il perito psichiatra giudiziario, alla presenza delle parti e dei medici del SMR, questo Tribunale con sentenza 32.2011.236 del 17 giugno 2013 - dopo avere ricordato che, secondo la giurisprudenza federale la discussione fra gli esperti di principio non può essere rimessa in discussione dal giudice (cfr. STF 9C_330/2012 del 7 settembre 2012; STF 8C_245/2012 del 9 aprile 2013) – ha concluso che l'assicurato è praticamente inabile al lavoro in misura totale per i suoi problemi di salute attestati dagli esperti in reumatologia e in psichiatria. In una sentenza 9C_262/2013 del 5 giugno 2013 il Tribunale federale ha stabilito che la valutazione globale delle patologie dell’assicurato può anche essere effettuata per via di circolazione. In una sentenza 9C_362/2014 del 19 agosto 2014 il Tribunale federale ha annullato il giudizio di questa Corte che aveva stabilito direttamente l’entità del cumulo delle percentuali di inabilità lavorativa negli ambiti neurologico e reumatologico e fissato al 40% il tasso d’incapacità lavorativa globale. Secondo l’Alta Corte, il TCA poteva senza arbitrio dubitare dell’attendibilità della valutazione del SAM sul grado complessivo di incapacità lavorativa, ma non poteva fissare autonomamente, in mancanza di dati medico-specialistici al riguardo, l’entità del cumulo, essendo questa una questione di ordine squisitamente medico. La questione è stata affrontata e risolta dal Presidente del TCA in udienza, nel corso della quale il perito neurologo e quello reumatologo, dopo discussione, hanno nuovamente ribadito i motivi per cui ritengono che i due gradi di inabilità siano, seppure in misura estremamente ridotta, cumulabili ed hanno concluso che da un profilo medico questa cumulabilità sia ragionevolmente fissabile tra il 5 e il 10%. Le parti sono quindi giunte ad una soluzione transattiva della vertenza (cfr. decreto di stralcio, inc. 32.2014.116). In una sentenza 32.2014.112 del 24 novembre 2014, il TCA, dopo avere interpellato la Dr.ssa __________ del SAM in merito alle modalità della discussione globale, ha già avuto modo di considerare corretta una discussione plenaria eseguita dai periti del SAM per il tramite di teleconferenza. 2.5.4.2. Nella presente fattispecie , il TCA ha preso atto che una discussione plenaria fra gli esperti è effettivamente avvenuta il 3 febbraio 2014 alle ore 11.45 tramite conferenza telefonica. In simili condizioni questo Tribunale non ha motivi per distanziarsi dalla valutazione globale effettuata dai medici del SAM in ambito peritale, ribadita nel complemento peritale del 22 giugno 2012 e confermata per via di teleconferenza il 3 febbraio 2014. Alla luce di quanto sopra esposto, sulla base delle affidabili e concludenti risultanze dei periti interpellati dall’amministrazione, le quali hanno permesso di vagliare accuratamente lo stato di salute dell’interessato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l'assicurato, dal 1° novembre 2010 fino al mese di aprile 2012, è abile all’80% in attività adeguate, leggere e sedentarie, che non implichino sforzi fisici, rispettose dell’ergonomia della schiena, che non implichino movimenti ripetitivi con gli arti superiori attorno e sopra l’orizzontale, non impongano il mantenimento forzato delle posizioni, permettano brevi pause per sgranchirsi e non implichino attività pericolose per sé e per altri. 2.6.   In simili condizioni, constatato che l’assicurato presenta una capacità lavorativa residua dell’80%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2010. 2.7.   Per quel che concerne il reddito da valido , l’UAI ha quantificato il reddito che l’assicurato avrebbe potuto percepire da sano nel 2010 in fr. 66’862.-- facendo riferimento alle tabelle di rilevamento svizzero della struttura dei salari dell’UFAS (doc. 103-4). Il TCA non ha motivo per distanziarsi da tale importo, peraltro incontestato, ritenuto che come già indicato nella sentenza di questo Tribunale 32.2009.29 del 27 luglio 2009, confermata dal Tribunale federale con STF 9C_755/2009 del 28 maggio 2010, al momento di insorgenza del danno alla salute l’interessato non stava svolgendo alcuna attività lavorativa, ma era alla ricerca di un impiego nel settore dell’edilizia. 2.8.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 tilizzando i dati forniti dalla tabella TA1 2010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 mensili oppure a fr. 61'164.50 per l'intero anno (fr. 5'097.-- x 12, ritenuto che la quota di tredicesima è già compresa, cfr. STFA del 18 febbraio 1999 nella causa B., U 274/98, p. 5 consid. 3a). Ritenuto che, come visto in precedenza, da un punto di vista medico, l’assicurato può esercitare un’attività adeguata all’80%, il reddito statistico citato va ridotto del 20% e ammonta a fr. 48'931.60 ( fr. 61'164.50 ridotti del 20% ). 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2.10.   In concreto, nella decisione impugnata, l’amministrazione ha applicato una riduzione dell’“ 8% per attività leggera e del 5% per svantaggi salariali derivanti da contingenze particolari ” (cfr. doc. 103-4). Il patrocinatore del ricorrente ha contestato l’entità della riduzione accordata dall’amministrazione, che a suo avviso dovrebbe essere portata al 25% tenuto conto dell’età dell’assicurato; della sua formazione scolastica e professionale del tutto carente; del fatto che è assente dal mondo del lavoro da parecchio tempo; del fatto che è inabile al lavoro nella sua professione (doc. 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 caso di specie, alla luce di quanto stabilito dal Tribunale federale nella sentenza del 26 agosto 2013 (cfr. consid. 2.9.), il TCA non può quindi condividere la scelta dell’Ufficio AI di applicare una riduzione del 13%, ma ritiene corretta una riduzione del 20%, come del resto già stabilito dall’amministrazione in occasione della precedente decisione del 3 dicembre 2008, cresciuta in giudicato. Va, infatti, rilevato che, nella precedente decisione del 3 dicembre 2008, l’Ufficio AI aveva applicato una riduzione percentuale del 20% così giustificata: “10% per attività leggera” e “10% in considerazione del lungo periodo di inattività, dell’età e delle possibili difficoltà di adattamento in una nuova attività lavorativa”. La riduzione del 20% era stata confermata sia dal TCA con sentenza 32.2009.29 del 27 luglio 2009, sia dal Tribunale federale con STF 9C_755/2009 del 28 maggio 2010, nella quale l’Alta Corte aveva espressamente rilevato che “l’amministrazione cantonale ha agito conformemente alla giurisprudenza negando – nei limiti del suo potere di apprezzamento – una riduzione superiore al 20% (a fronte di un massimo ammesso dalla giurisprudenza del 25%) sul reddito base da invalido per tenere segnatamente conto della capacità lavorativa esclusivamente in attività leggera, del lungo periodo di inattività e delle possibili difficoltà di adattamento in una nuova attività lavorativa” (doc. 72-7). Non c’è dunque motivo per distanziarsi da una tale riduzione. Procedendo quindi al raffronto dei redditi, con riferimento al 2010, partendo da un salario da invalido di fr . 61'164.50 ritenuta un’esigibilità dal profilo medico dell’80% e ammettendo la riduzione del 20%, il reddito ipotetico dell’insorgente ammonta, quindi, a fr. 39'145.28. Confrontando ora questo dato con l’ammontare del reddito da valido nel medesimo anno di fr. 66’862.-- (consid. 2.7.), risulta un grado di invalidità del 41,45% arrotondato al 41% secondo la giurisprudenza di cui alla DTF 130 V 121 consid. 3.2. = SVR 2004 UV Nr. 11 pag. 41), percentuale che dà diritto a un quarto di rendita di invalidità . Visto quanto precede, la decisione impugnata va annullata, il ricorso parzialmente accolto e l’assicurato, per il periodo precedente al mese di maggio 2012 oggetto della presente vertenza, posto al beneficio di un quarto di rendita di invalidità ininterrottamente dal 1° agosto 2009 (media-retrospettiva) . 2.11.   Parzialmente v incente in causa, il ricorrente, rappresentato da un legale , ha diritto ad un’indennità per ripetibili ridotta (art. 61 lett. g LPGA).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in casu si giustifica una ripartizione delle spese di complessivi fr. 500.-- in misura di fr. 250.-- a carico dell’Ufficio AI e di fr. 250.--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