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32.2014.5 vom 19. November 2013</w:t>
      </w:r>
    </w:p>
    <w:p>
      <w:r>
        <w:t>TI Tribunale d'appello, 2013-11-19, IT</w:t>
      </w:r>
    </w:p>
    <w:p>
      <w:r>
        <w:rPr>
          <w:b/>
        </w:rPr>
        <w:t xml:space="preserve">Quelle: </w:t>
      </w:r>
      <w:r>
        <w:t>https://mcp.opencaselaw.ch/entscheid/ti_gerichte_32.2014.5</w:t>
      </w:r>
    </w:p>
    <w:p>
      <w:r>
        <w:t>FR: TI_GERICHTE 32.2014.5 du 19 novembre 2013</w:t>
      </w:r>
    </w:p>
    <w:p>
      <w:r>
        <w:t>IT: TI_GERICHTE 32.2014.5 del 19 novembre 2013</w:t>
      </w:r>
    </w:p>
    <w:p>
      <w:pPr>
        <w:pStyle w:val="Heading2"/>
      </w:pPr>
      <w:r>
        <w:t>Regeste</w:t>
      </w:r>
    </w:p>
    <w:p>
      <w:r>
        <w:t>Non entrata in materia sulla nuova richiesta di assegno grandi invalidi. Ricorso accolto. Alla luce della documentazione non può essere ammesso che le circostanze oggettive non abbiano subito una modifica rilevante. Anche il periodo di carenza di un anno non può essere ammesso non sia trascorso</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9 LPGA - che ha ripreso la definizione contenuta nell’art. 42 vLAI (cfr.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cfr. DTF 133 V 463; STF 8 C 479/2007 del 4 gennaio 2008; DTF 121 V 91; 107 V 149); Gli atti ordinari della vita sono i seguenti (cfr. DTF 127 V 97; DTF 125 V 303; DTF 117 V 146 consid. 2.): - vestirsi/svestirsi - alzarsi/sedersi/coricarsi - mangiare - provvedere all'igiene personale - andare al gabinetto - spostarsi (in casa e all'esterno) e stabilire contatti. Per atti che permettono di stabilire dei contatti sociali con l'ambiente la giurisprudenza ha precisato che bisogna intendere il comportamento normale all'interno della società così come richiesto dall'esistenza quotidiana (DTF 117 V 27 e 146, 105 V 52, 104 V 127). L’art. 42 LAI prevede in particolare che gli assicurati con domicilio e dimora abituale (art. 13 LPGA) in Svizzera, se sono grandi invalidi (art. 9 LPGA), hanno diritto a un assegno per grandi invalidi (cpv. 1). La grande invalidità è di grado elevato, medio o lieve (cpv. 2).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(cpv. 3). L'accompagnamento è un nuovo concetto introdotto con la quarta revisione della LAI, in vigore dal 1° gennaio 2004, allo scopo di evitare che determinati assicurati, in particolare affetti da malattie psichiche e mentali leggere, restino abbandonati a se stessi (cfr. DTF 133 V 572; FF 2001 2891 seg.). L’art. 37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(cpv. 1) . 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(cpv. 2). Infine,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e) è costretto a ricorrere a un accompagnamento costante nell’organizzazione della realtà quotidiana ai sensi dell’articolo 38 OAI (cpv. 3). L'art. 38 OAI ("Accompagnamento nell'organizzazione della realtà quotidiana") stabilisce che: Esiste un bisogno di accompagnamento nell'organizzazione della realtà quotidiana ai sensi dell'articolo 42 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 terza persona; oppure c.   rischia seriamente l'isolamento permanente dal mondo esterno (cpv. 1). Su questa disposizione dell’ordinanza cfr. la STF 9C_425/2014 del 26 settembre 2014. Chi soffre unicamente di un danno alla salute psichica deve avere diritto almeno a un quarto di rendita per essere riconosciuto grande invalido (cpv. 2).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(cpv. 3). Ai sensi dell’art. 42ter cpv. 1 LAI l’assegno mensile in caso di grande invalidità di grado elevato ammonta all’80%, in caso di grande invalidità di grado medio al 50% e in caso di grande invalidità di grado lieve al 20% dell’importo massimo della rendita di vecchiaia secondo l’articolo 34 capoversi 3 e 5 LAVS . In una sentenza pubblicata in DTF 133 V 569 il Tribunale federale ha stabilito che è conforme alla volontà del legislatore che i beneficiari di rendita AVS, che non avevano bisogno di accompagnamento nell'organizzazione della realtà quotidiana prima del raggiungimento dell'età AVS, rimangano esclusi dal diritto all'assegno per grandi invalidi per questo motivo. Il Consiglio federale non ha violato nè il principio costituzionale della parità di trattamento, nè il divieto di discriminazione (art. 8 cpv. 1 e 2 Cost.) e neppure la legge (art. 43 bis cpv. 5 LAVS) nella misura in cui ai fini della valutazione della grande invalidità non ha tenuto conto all'art. 66 bis cpv. 1 OAVS della necessità di accompagnamento nell'organizzazione della realtà quotidiana in ambito AVS. In un'altra sentenza pubblicata in SVR 2008 IV Nr. 26 il Tribunale federale ha stabilito che il diritto all'accompagnamento nell'organizzazione della realtà quotidiana non può essere limitato alle persone che presentano un danno alla salute psichica o mentale; ne hanno diritto anche persone che sono impedite per altre ragioni (ad esempio di persone cieche o che lamentano una grave debolezza visiva). 2.3.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2 e 3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Die materiellen Voraussetzungen der Rentenrevision in der Invalidenversicherung, Universitäts-verlag Freiburg Schweiz, 2003, pag. 84-86; Valterio,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Schaffauer/Schlauri, Die Revision von Dauer-leistungen, Veröffentlichungen des Schweizerischen Instituts für Verwaltungskurse an der Uni St. Gallen, 1999, pag. 15; DTF 117 V 198).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sentenza pubblicata in DTF 130 V 64, il TFA ha precisato che nel caso in cui l’assicurato non ha reso verosimile un rilevante cambiamento, il principio inquisitorio, s 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Infine ,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(STFA dell’8 marzo 2006 nella causa J. [I 734/05]); 2.4.   Nel caso in esame, avendo l’UAI emanato una decisione di non entrata in materia, il TCA è unicamente chiamato a stabilire se l’amministrazione ha correttamente oppure no rifiutato di esaminare il merito della richiesta. Nella decisione del 24 aprile 2012 (doc. AI 134-1), cresciuta incontestata in giudicato, l’Ufficio AI aveva respinto la richiesta dell’assicurato ritenendo che non ci fossero i presupposti medici per l’assegno grandi invalidi. La documentazione medica non oggettivava infatti la necessità per l’assicurato di essere aiutato in modo permanente da terzi per compiere gli atti ordinari della vita (cfr. annotazioni SMR del 1° marzo 2012 e del 28 marzo 2012, doc. AI 123-1, 132-1). In particolare, in sede di osservazioni al progetto di decisione dell’8 marzo 2012, l’assicurato aveva prodotto, oltre allo scritto del 21 dicembre 2005 del Dr. __________ (doc. AI 126-5), un referto del 27 gennaio 2012 relativo ad una RM lombare eseguita dalla Dr.ssa __________ dell’Ospedale Regionale di __________, nel quale veniva messo in evidenza un “ peggioramento lombalgie con sospetto coinvolgimento L5 sinistro ” (doc. AI 126-3). La Dr.ssa __________ del SMR, non aveva tuttavia riscontrato una modifica dello stato di salute con impatto sui limiti funzionali e il grado di inabilità lavorativa (doc. AI 133-1). Nell’ambito della nuova domanda di assegno per grandi invalidi AI (doc. AI 137-1) l’assicurato ha prodotto il certificato medico del 4 ottobre 2013 della Dr.ssa __________, capo clinica del Servizio di Neurochirurgia dell’Ospedale Regionale di __________, nel quale viene indicato il ricovero del paziente dal 25 settembre al 6 ottobre 2013 e l’inabilità al lavoro al 100% fino al 18 novembre 2013 (doc. AI 139-1). Con le osservazioni al progetto di decisione del 9 ottobre 2013, e in sede ricorsuale, l’assicurato, tramite l’avv. RA 1, ha prodotto nuovamente il referto del 21 dicembre 2005, oltre a quello del 5 settembre 2005, del Dr. __________ (doc. AI 141-3 e doc. C), il rapporto del 27 gennaio 2012 della Dr.ssa __________ (doc. AI 141-14), oltre al questionario del 23 marzo 2012 del Centro per la terapia del dolore (doc. AI 141-6). La patrocinatrice ha poi allegato il referto del 4 ottobre 2013 della Dr.ssa __________ (doc. AI 141-7), oltre allo scritto del 6 novembre 2013 del Dr. __________ primario del Servizio di Neurochirurgia dell’Ospedale Regionale di __________ e della Dr.ssa __________ che hanno certificato il recente ricovero di RI 1 “ per un intervento neurochirurgico di stabilizzazione della colonna lombare ”. Il medico ha poi precisato che il paziente “ è in fase di convalescenza e, per tanto, è sicuramente limitato nello svolgimento di molte attività domestiche, nonché nella mobilizzazione (ad es. terreno dissestato o scale) e nel sollevare pesi ” (doc. AI 141-8). Su questa nuova documentazione medica ha preso posizione il medico del SMR, Dr. __________, spec. FMH in medicina interna, rilevando quanto segue: " L’assicurato appena operato si trova ancora in fase di convalescenza, durante la quale egli è indubbiamente limitato nella sua autonomia. I limiti e le risorse potranno essere apprezzati a termine della convalescenza, per ora lo stato di salute non è stabilizzato. Non è prevedibile la necessità di aiuto da terzi in modo permanente per compiere gli atti ordinari della vita. Confermo la precedente decisione” (doc. AI 143-1). L’Ufficio AI ha quindi respinto la domanda di assegno grandi invalidi. Questa Corte non può confermare l’operato dell’amministrazione per le ragioni che seguono. Nell’ambito della prima richiesta per l’assegno grandi invalidi l’Ufficio AI aveva respinto la domanda dopo aver esaminato la documentazione prodotta, ovvero il referto della Dr.ssa __________ del 27 gennaio 2012 (doc. AI 126-3) che attestava un peggioramento delle lombalgie con sospetto coinvolgimento L5 sinistro, e quello del Dr. __________ del 21 dicembre 2005 (doc. AI 126-5). Con la seconda richiesta per l’assegno grandi invalidi l’assicurato ha prodotto alcuni documenti che già aveva trasmesso in precedenza, ma ha allegato anche il certificato medico del 4 ottobre 2013 della Dr.ssa __________, che indica il ricovero del paziente dal 25 settembre al 6 ottobre 2013 e l’inabilità al lavoro al 100% fino al 18 novembre 2013 (doc. AI 139-1) e il certificato del 6 novembre 2013, in cui il Dr. __________ e la Dr.ssa __________ hanno confermato il ricovero del paziente e la fase di convalescenza nella quale egli “ è sicuramente limitato nello svolgimento di molte attività domestiche, nonché nella mobilizzazione (ad es. terreno dissestato o scale) e nel sollevare pesi ” (doc. AI 141-8, la sottolineatura è del redattore). Nel successivo scritto del 27 maggio 2014 il Dr. __________ e la Dr.ssa __________ hanno ripreso la diagnosi di “ sindrome lombare cronica su un grave problema degenerativo del rachide lombosacrale ” che compromette parte della qualità della vita e lo svolgimento di molte attività di vita quotidiana. Sempre secondo i due medici il paziente non può svolgere attività lavorative pesanti con sovraccarichi del rachide lombosacrale, come sollevare pesi, stare in posizione eretta a lungo o camminare su terreno accidentato (doc. P). Alla luce della nuova documentazione medica prodotta dall’assicurato, il TCA non può ammettere con la necessaria tranquillità che le circostanze oggettive non abbiano subìto una modifica rilevante. In particolare, visto che lo stato di salute dell’assicurato già nel mese di gennaio 2012 aveva subìto un peggioramento (cfr. doc. AI 126-3) e nel mese di settembre 2013 è stato sottoposto ad un intervento di stabilizzazione alla colonna lombare. Non convince neppure l’argomentazione dell’Ufficio AI, secondo cui non sarebbe trascorso l’anno di carenza in applicazione analogica dell’art. 28 cpv. 1 lett. b LAI (cfr. risposta UAI del 29 gennaio 2014, doc. IV e osservazioni del 19 febbraio 2014, doc. VIII). Su questo punto l’UAI ha fatto riferimento ai referti della Dr.ssa __________ che il 4 ottobre 2013 ha indicato un’inabilità del 100% fino al 18 novembre 2013 (doc. AI 141-7) e nel certificato prodotto il 14 febbraio 2014 ha attestato un’inabilità del 100% sino al 3 marzo 2014 (doc. O). Giusta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(ora dall’art. 28 cpv. 1 lett.b). In applicazione analogica dell’art. 28 cpv. 1 lett. b LAI, il diritto all’assegno per grandi invalidi nasce dopo la scadenza di un anno d’attesa. In questo caso non si applicano le norme dell’art. 29 cpv. 1 LAI (cfr. DTF 137 V 351 e marginale 8092 della Circolare sull’invalidità e la grande invalidità nell’assicurazione per l’invalidità (CIGI). Secondo Valterio “ Il faut donc retenir que, comme sous l’empire de l’ancienne jurisprudence, le droit à une allocation p our impotent prend naissance lorsque l’impotence a dur¿une année sans interruption notable et que l’on peut admettre qu’elle se poursuivra vraisemblablement ” (cfr. Michel Valterio, Droit de l’assurance-viellesse et survivants (AVS) et de l’assurance- invalidité (AI), nota 2329, pag. 626, Schulthess 2011. Va ancora precisato che l’attribuzione di un assegno per grandi invalidi richiede che le condizioni previste dalla legge siano soddisfatte, ovvero il bisogno in modo permanente dell’aiuto di terzi o di una sorveglianza personale per compiere gli atti ordinari della vita : “La condition est alors que l’atteinte à la santé entraîne les conséquences prévues par la loi, c’est-à-dire un besoin permanent de l’aide d’autrui ou d’une surveillance personnelle pour accomplir des actes élémentaires de la vie quotidienne” ( cfr. Valterio, op.cit. nota 2262, pag. 609 e giurisprudenza citata). L’Ufficio AI ha negato l’anno di carenza sulla base dei referti della Dr.ssa __________ che ha indicato il 4 ottobre 2013 un’inabilità del 100% fino al 18 novembre 2013 e successivamente sino al 3 marzo 2014 (doc. AI 141-7 e doc. O e risposta UAI del 29 gennaio 2014, pag.3). La prima decisione dell’UAI di rifiuto dell’assegno grandi invalidi è del 24 aprile 2012 (doc. AI 134-1). Con scritto del 7 ottobre 2013 indirizzato all’UAI, RI 1  ha lamentato, nell’ambito della revisione della rendita d’invalidità, un peggioramento delle sue condizioni di salute “ negli ultimi due anni ” (doc. AI 135-1). Nel formulario di richiesta di assegno per grandi invalidi del 7 ottobre 2013 l’assicurato ha indicato che necessita da circa 1 anno dell’aiuto diretto o indiretto, regolare e notevole da parte di terzi per vestirsi/svestirsi (pto. 4.1.1.), lavarsi e fare il bagno/doccia (pto. 4.1.4.). Egli ha poi indicato che la necessità di cure infermieristiche sussiste al 100% dal 25 settembre 2013 (data dell’intervento chirurgico) e “ da un anno in misura più ridotta ” (pto. 4.2.). La necessità di sorveglianza personale sussiste “ da circa 2 anni, ultimamente in modo intensivo ” (pto. 4.4.), mentre la necessità di prestazioni assistenziali per consentire di abitare autonomamente (pto. 5.2.), la necessità di accompagnamento per le attività e i contatti fuori dall’abitazione (pto. 5.3.) e la necessità di regolare presenza di un terzo per evitare un isolamento durevole dal mondo esterno (pto. 5.4.), sussistono “ da circa 2 anni, ultimamente in modo continuato ” (doc. AI 137-4). Alla luce di quanto sopra, il TCA non può ammettere con la necessaria tranquillità che il periodo di attesa di un anno non sia trascorso come sostiene l’amministrazione sulla sola base dei referti della Dr.ssa __________. A maggior ragione se si considera che il medico curante ha indicato un’inabilità lavorativa al 100% fino al 18 novembre 2013 e poi fino al 3 marzo 2014, senza però precisare a partire da quando essa è presente (doc. AI 141-7 e doc. O). Di conseguenza la decisione impugnata va annullata e gli atti rinviati all’amministrazione, affinché entri nel merito della nuova domanda di prestazioni. 2.5.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