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32.2014.37 vom 24. Februar 2014</w:t>
      </w:r>
    </w:p>
    <w:p>
      <w:r>
        <w:t>TI Tribunale d'appello, 2014-02-24, IT</w:t>
      </w:r>
    </w:p>
    <w:p>
      <w:r>
        <w:rPr>
          <w:b/>
        </w:rPr>
        <w:t xml:space="preserve">Quelle: </w:t>
      </w:r>
      <w:r>
        <w:t>https://mcp.opencaselaw.ch/entscheid/ti_gerichte_32.2014.37</w:t>
      </w:r>
    </w:p>
    <w:p>
      <w:r>
        <w:t>FR: TI_GERICHTE 32.2014.37 du 24 février 2014</w:t>
      </w:r>
    </w:p>
    <w:p>
      <w:r>
        <w:t>IT: TI_GERICHTE 32.2014.37 del 24 febbraio 2014</w:t>
      </w:r>
    </w:p>
    <w:p>
      <w:pPr>
        <w:pStyle w:val="Heading2"/>
      </w:pPr>
      <w:r>
        <w:t>Regeste</w:t>
      </w:r>
    </w:p>
    <w:p>
      <w:r>
        <w:t>Nuova domanda di prestazioni facendo valere un peggioramento dello stato di salute sia somatico che psichico. Peggioramento negato a giusta ragione dall'amministrazione. Lo stato di salute è sostanzialmente invariato rispetto alle valutazioni effettuate al momento della decisione del 2012</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29bis è applicabile per analogia (art. 88a cpv. 2 OAI). 2.3.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 STF 9C_13/2007 del 31 marzo 2008; DTF 125 V 256 consid.</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In una sentenza di principio 9C_243/2010 del 28 giugno 2011, pubblicata in DTF 137 V 210, il Tribunale federale ha preso posizione sulle critiche della giurisprudenza federale relativa al valore probatorio delle perizie dei Servizi di accertamento medico (SAM; Art. 72 bis cpv. 1 OAI), dal profilo della conformità alla CEDU e alla Costituzione, formulate soprattutto nel parere del Prof. Dr. iur. Jörg Paul Müller e del Dr. iur. Johannes Reich dell’11 febbraio 2010. L’Alta Corte è arrivata alla conclusione che l’acquisizione delle basi mediche per poter emettere una decisione attraverso perizie effettuate da istituti esterni come i SAM nell’assicurazione invalidità svizzera, come pure il loro utilizzo nelle procedure giudiziarie é di per sé conforme alla Costituzione e alla Convenzione (consid. 2.1-2.3). D’altra parte il Tribunale federale ha riconosciuto che attraverso tali perizie vengono messe in pericolo in modo latente le garanzie procedurali, visto il potenziale di ricavi dell’attività dei SAM nei confronti dell’assicurazione invalidità e con ciò anche della loro dipendenza economica (consid. 2.4). La nostra Massima Istanza ha perciò ritenuto necessario adottare dei correttivi: (a livello amministrativo) - assegnazione a caso dei mandati di perizia ai SAM (consid. 3.1), - differenze minime delle tariffe della perizia (consid. 3.2), - miglioramento e uniformizzazione dei criteri di qualità e di controllo (consid. 3.3), - rafforzamento dei diritti di partecipazione: -- in caso di divergenze l’amministrazione deve ordinare la perizia attraverso una decisione incidentale impugnabile davanti al Tribunale cantonale delle assicurazioni o al Tribunale federale amministrativo (consid. 3.4.2.6; cambiamento della giurisprudenza secondo DTF 132 V 93); -- alla persona assicurata spettano precedentemente i diritti di partecipazione alla procedura (ad esempio: quello di esprimersi sui quesiti peritali; consid. 3.4.2.9; cambiamento della giurisprudenza secondo DTF 133 V 446); (a livello dell’autorità giudiziaria di prima istanza) In caso di accertata necessità di ulteriori chiarimenti, il Tribunale cantonale o il Tribunale federale amministrativo devono per principio essi stessi ordinare una perizia medica (consid. 4.4.1.3 e 4.4.1.4; cambiamento della giurisprudenza secondo DLA 1997 Nr. 18 p. 85, C 85/95 consid. 5d con riferimenti, sentenza H 355/99 del 11 aprile 2000 consid. 3b), i cui costi sono posti a carico dell’assicurazione invalidità (consid. 4.4.2). Infine, il Tribunale federale ha concluso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(consid. 6). (Sul tema cfr. STF 9C_120/2011 del 25 luglio 2011).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Al riguardo la giurisprudenza federale sottolinea costantemente che occorre tenere conto della differenza, a livello probatorio, tra mandato di cura e mandato peritale (cfr. STF 9C_457/2012 del 28 agosto 2012, consid. 6.2).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2.4.   U n danno alla salute psichica può portare ad un’invalidità se esso è di gravità tale da non poter praticamente esigere dall'assicurato di valersi della sua capacità lavorativa sul mercato del lavoro (cfr. DTF 127 V 298 consid. 4c). Al riguardo l'Alta Corte ha sottolineato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 pag. 321 consid. 1°, pag. 324 consid. 1°; RCC 1992 pag. 182 consid. 2° e sentenze ivi citate)" (STFA I 148/98 del 29 settembre 1998 , pag. 10 consid. 3b)." In una sentenza pubblicata in DTF 130 V 352 l’Alta Corte ha precisato i criteri per poter concludere che un disturbo da dolore somatoforme (ICD-10 F 45.4) provoca un’incapacità di guadagno duratura (sul tema cfr. D. Cattaneo, “Le perizie nelle assicurazioni sociali” in Le perizie giudiziarie Ed. CFPG, Lugano e Helbing &amp; Lichtenhahn, Basilea 2008 pag, 254-257). Tali criteri sono stati così riassunti in un’altra sentenza I 404/03 del 23 aprile 2004, in lingua italiana, nella quale il TFA si è così espresso: " 6.2. A determinate condizioni, anche un disturbo da dolore somatoforme - rientrante nella categoria delle affezioni psichiche, per le quali l'allestimento di una perizia psichiatrica si rende normalmente necessario alfine di stabilirne le ripercussioni economiche - può causare una incapacità lavorativa (cfr. sentenza del 12 marzo 2004 in re N., I 683/03, consid. 2.2.2, destinata alla pubblicazione nella Raccolta ufficiale [ndr.: pubblicata in DTF 130 V 352]). Secondo giurisprudenza, ancora recentemente confermata, un disturbo somatoforme da dolore persistente non è tuttavia, di regola, atto a determinare, in quanto tale, una limitazione duratura della capacità lavorativa suscettiva di dare luogo a un'invalidità ai sensi dell' art. 4 cpv. 1 LAI (sentenza citata del 12 marzo 2004 in re N., consid. 2.2.3;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in particolare pag. 81 seg.). Un'eccezione a questo principio entra in linea di conto soltanto in quei casi in cui il disturbo da dolore somatoforme presenta secondo gli accertamenti medici una gravità tale da rendere in pratica oggettivamente non più esigibile dalla persona assicurata lo sfruttamento della sua capacità lavorativa residua sul mercato del lavoro oppure dove ciò risultasse insostenibile per la società (DTF 102 V 165; VSI 2001 pag. 225 consid. 2b con riferimenti; cfr. pure DTF 127 V 298 consid. 4c in fine). Una simile inesigibilità, da ammettersi soltanto in casi eccezionali, presuppone tuttavia l'esistenza concomitante di una comorbidità psichica di notevole gravità, intensità e durata oppure la presenza qualificata di altri criteri, quali ad es. l'esistenza di concomitanti affezioni organiche croniche accompagnate da un decorso patologico pluriennale con sintomi stabili o in evoluzione senza remissione duratura, l'accertamento di un ritiro totale dalla vita sociale, un eventuale profitto tratto dalla malattia (cosiddetto "Krankheitsgewinn") come pure un insuccesso, nonostante gli sforzi profusi, di trattamenti e di provvedimenti riabilitativi. A volte, la presenza di tali fattori permette di ritenere insormontabile il disturbo da dolore somatoforme (sentenza citata del 12 marzo 2004 in re N., consid. 2.2.3 e i riferimenti ivi citati; cfr. pure VSI 2000 pag. 155 consid. 2c). Da notare ancora che i fattori psicosociali o socioculturali non figurano nel novero delle affezioni alla salute suscettibili di originare un'incapacità di guadagno ai sensi dell' art. 4 cpv. 1 LAI (cfr. sentenza del 29 gennaio 2003 in re P., I 129/02, consid. 3.2, con riferimento ai principi sanciti in DTF 127 V 294). In tale contesto, l'esperto chiamato ad esprimersi deve, sul piano psichiatrico, porre una diagnosi nell'ambito di una classificazione riconosciuta e pronunciarsi sulla gravità dell'affezione. Tenendo conto dei criteri esposti, egli deve così valutare l'esigibilità della ripresa, rispettivamente dell'estensione lavorativa da parte dell'assicurato (VSI 2000 pag. 155 consid. 2c)." Anche in un'altra sentenza I 702/03 del 28 maggio 2004, il TFA ha evidenziato che: " 5.2 In una recente sentenza, questa Corte ha avuto modo di precisare che una tale inesigibilità presuppone in ogni caso la presenza manifesta di una comorbidità psichiatrica di notevole gravità, intensità e durata oppure la presenza costante e intensa di altri criteri qualificati quali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ad indicare allo stesso tempo l'insuccesso e la liberazione dal processo risolutivo del conflitto psichico (profitto primario tratto dalla malattia; "primärer Krankheitsgewinn") oppure (4) l'insuccesso di trattamenti ambulatoriali o stazionari conformi alle regole dell'arte nonché di provvedimenti riabilitativi a dispetto degli sforzi profusi dalla persona assicurata (sentenza citata del 12 marzo 2004 in re N., consid. 2.2.3 e sentenza del 21 aprile 2004 in re P., I 870/02, consid. 3.3.2; VSI 2000 pag. 155 consid. 2c; Ulrich Meyer-Blaser, Der Rechtsbegriff der Arbeitsunfähigkeit und seine Bedeutung in der Sozialversicherung, namentlich für den Einkommensvergleich in der Invaliditätsbemessung, in: René Schaffhauser/Franz Schlauri [editori], Schmerz und Arbeitsunfähigkeit, San Gallo 2003, pag. 76 segg. e 80 segg.)." In una sentenza I 770/03 del 16 dicembre 2004, pubblicata in DTF 131 V 49, l'Alta Corte, dopo avere confermato che l'esame dell'effetto invalidante di un disturbo da dolore somatoforme richiede una verifica completa della situazione sulla base dei criteri summenzionati, ha aggiunto che si devono considerare anche gli elementi a sostegno della non sussistenza dell'obbligo di prestazione sull'assicurazione per l'invalidità. Pertanto, se le limitazioni nell'esercizio di un'attività risultano da un'esagerazione dei sintomi o simili, di regola non sussiste un danno alla salute che dà diritto a prestazioni dell'assicurazione. Questa situazione è data quando: vi è una notevole discrepanza tra i dolori descritti e il comportamento osservato/l'anamnesi; l'assicurato afferma di essere afflitto da dolori intensi, ma li caratterizza in modo vago; l'assicurato non fa richiesta di cure mediche o terapie; i lamenti dell'assicurato sembrano ostentati e quindi poco credibili al perito; l'assicurato sostiene di subire gravi limitazioni nella vita quotidiana, nonostante il contesto psicosociale sia pressoché intatto (v. Kopp/Willi/Klipstein, Im Graubereich zwischen Körper, Psyche und sozialen Schwierigkeiten, in: Schweizerische Medizinische Wochenschrift 1997, p. 1434, con riferimento ad uno studio approfondito di Winchkler e Foerster). In una sentenza 9C_1040/2010 del 6 giugno 2011 pubblicata in SVR 2012 IV Nr. 1, l’Alta Corte ha ribadito che un episodio depressivo lieve non costituisce una comorbidità di rilevante gravità e intensità (consid. 3.4.2.1) e che fattori psicosociali e socioculturali che non possono essere chiaramente distinti dalla problematica psichica, parlano a sfavore del carattere invalidante del disturbo (consid. 3.4.2). La nostra Massima Istanza, in una sentenza I 873/05 del 19 maggio 2006, si è confermata nella propria giurisprudenza e l'ha estesa anche al caso della fibromialgia, rilevando: " (…) Ora, il Tribunale federale delle assicurazioni, in una recente sentenza 8 febbraio 2006 in re S. (I 336/04), destinata alla pubblicazione nella raccolta ufficiale (ndr.: pubblicata in DTF 132 V 65), ha stabilito che non vi è motivo per l'amministrazione e il giudice di rimettere in discussione la diagnosi di fibromialgia quand'anche essa sia tema di controversie negli ambienti medici. Ha poi precisato che la fibromialgia presenta numerose similitudini con i disturbi da dolore somatoforme, per cui si giustifica, dal profilo giuridico, e allo stato attuale delle conoscenze, di applicare per analogia i principi sviluppati dalla giurisprudenza in materia di disturbi da dolore somatoforme qualora si tratti di valutare il carattere invalidante di una fibromialgia. Ciò significa che anche in presenza di fibromialgia si deve presumere che tale affezione o gli effetti della stessa possano essere sormontati facendo gli sforzi personali ragionevolmente esigibili (cfr. DTF 131 V 50 (recte: 49)). Come in tema di disturbi da dolore somatoforme si deve comunque prendere in considerazione la possibile sussistenza di determinati fattori che, per la loro intensità e costanza, rendono la persona incapace di fare simili sforzi. I criteri suscettibili di giustificare una prognosi negativa sono i seguenti: la presenza di una componente psichiatrica importante per la sua gravità, la sua intensità e la sua durata, il perdurare di un processo morboso per più anni senza remissione durevole, l'esistenza di turbe croniche, il verificarsi di una perdita di integrazione sociale in tutte le manifestazioni della vita e la constatazione dell'insuccesso delle cure ambulatorie o stazionarie praticate secondo le regole dell'arte, questo nonostante l'attitudine cooperativa della persona assicurata. In presenza di una componente psichiatrica, si deve tener conto dell'esistenza di uno stato psichico cristallizzato risultante da un processo difettoso di risoluzione di un conflitto conferente comunque un sollievo dal profilo psichico (profitto tratto dalla malattia, fuga nella malattia). Infine, sempre come nel caso di disturbi da dolore somatoforme si deve concludere per l'assenza di un danno alla salute giustificante il diritto a prestazioni qualora le limitazioni legate all'esercizio di un'attività risultino da un’esagerazione dei sintomi. (…)” (STFA I 873/05 del 19 maggio 2006) Il Tribunale Federale, in una sentenza 9C_871/2010 del 25 febbraio 2011 pubblicata in DTF 137 V 64, ha poi esteso l’applicazione della giurisprudenza relativa ai disturbi somatoformi all’ipersonnia (sonnolenza diurna), patologia che rientra nel quadro dei disturbi privi di sostrato organico oggettivabile non chiari dal profilo patogenetico ed eziologico. In tale contesto l’Alta Corte si è così espressa: " (…)</w:t>
      </w:r>
    </w:p>
    <w:p>
      <w:r>
        <w:rPr>
          <w:b/>
        </w:rPr>
        <w:t>E. 4.2</w:t>
      </w:r>
    </w:p>
    <w:p>
      <w:r>
        <w:t>Diese im Bereich der somatoformen Schmerzstörungen entwickelten Grundsätze werden rechtsprechungsgemäss bei der Würdigung des invalidisierenden Charakters von Fibromyalgien (BGE 132 V 65 E. 4 S. 70), dissoziativen Sensibilitäts- und Empfindungsstörungen (SVR 2007 IV Nr. 45 S. 150, I 9/07 E. 4 am Ende), Chronic Fatigue Syndrome (CFS; chronisches Müdigkeitssyndrom) und Neurassthenie (Urteile 9C_662/2009 vom 17. August 2010 E. 2.3, 9C_98/2010 vom 28. April 2010 E. 2.2.2 und I 70/07 vom 14. April 2008 E. 5) sowie bei dissoziativen Bewegungsstörungen (Urteil 9C_903/2007 vom 30. April 2008 E. 3.4) analog angewendet. Ferner entschied das Bundesgericht in BGE 136 V 279, dass sich ebenfalls sinngemäss nach der in E. 4.1 hievor dargelegten Rechtsprechung beurteilt, ob eine spezifische un unfalladäquate HWS-Verletzung (Schleudertrauma) ohne organisch nachweisbare Funktionsausfälle invalidisierend wirkt. (…)”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2.5.   Con la decisione del 22 agosto 2012 (doc. AI 137-1), cresciuta incontestata in giudicato, l’Ufficio AI ha respinto la richiesta di prestazioni dell’assicurata sulla base della valutazione medica pluridisciplinare (reumatologica, neurologica, psichiatrica e di chirurgia della mano) del SAM. Nel rapporto peritale del 13 marzo 2012 i periti avevano posto la seguente diagnosi con influenza sulla capacità lavorativa: " (…) Stato dopo reinserzione aperta del legamento radio-ulnare distale e sutura del TFCC ds. Stato dopo ricostruzione del TFCC con innesto libero secondo Berger modificato. Stato dopo osteotomia di accorciamento dell'ulna ds. Stato d'insufficienza della legamentoplastica di Berger. Instabilità radio-ulnare distale recidivante. Stato dopo intervento di Sauvé-Kapandji. Stato dopo asportazione materiale di artrodesi. Instabilità dolente del moncone ulnare prossimale. Ipoestesia nel territorio di innervazione cutaneo della branca dorsale del nervo ulnare compatibile con aderenze cicatriziali o neuroma. Dolori cronici cervicobrachiali a ds.; - con periartropatia omeroscapolare con sintomatologia a ds.; -                          in esiti da plurimi interventi chirurgici all'avambraccio ds. Sindrome lombovertebrale parzialmente lombospondilogena cronica a ds. in: - alterazioni degenerative della colonna lombare (osteocondrosi L5/S1 con spondilosi e spondilartrosi); - disturbi statici del rachide (appiattimento della dorsale, scoliosi destro convessa dorsale); -                          decondizionamento muscolare. Sindrome affettiva persistente. Sindrome somatoforme da dolore persistente." (doc. AI 90-19) Quanto alla capacità lavorativa medico – teorica globale, i medici del SAM hanno ritenuto l’assicurata inabile completamente (100%) nell’attività da ultimo svolta di cameriera ai piani dal 31 agosto 2009, mentre in un’attività lavorativa adeguata la capacità lavorativa è stata fissata al 70% (riduzione del rendimento) dal 1° febbraio 2011 (doc. AI 90-23+24+25). Sulla base di questa valutazione medica e del successivo confronto dei redditi, l’Ufficio AI ha calcolato un grado d’invalidità del 24% e respinto la richiesta di prestazioni (doc. AI 101-1). Nell’ambito della nuova domanda di prestazioni inoltrata dall’assicurata, tramite il proprio medico curante Dr. __________, viene indicato un peggioramento dello stato di salute. Secondo il medico “ oltre ai problemi alla mano destra vi sono anche problemi di carattere psichico non indifferente che rendono la paziente indebolita, confusa, disorientata e non da ultimo anche disperata. Dal profilo medico, per quel che riguarda il braccio destro, purtroppo non si può più intraprendere nulla ”. Il Dr. __________ ha quindi certificato un’inabilità lavorativa del 100% da 21 febbraio 2013 (doc. AI 116-1, 117-1). Nell’annotazione del 28 agosto 2013 il medico del SMR, Dr. __________ dopo aver constatato che dai rapporti del Dr. __________ non viene oggettivato un peggioramento specifico al braccio / mano destra, ha comunque interpellato il medico curante e lo psichiatra Dr. __________ (doc. AI 122-1). Nello scritto indirizzato al Dr. __________ il medico del SMR si è così espresso: " Egregio collega, dapprima mi scuso per il ritardo con cui rispondo alle sue numerose lettere che ci ha mandato a partire dal giugno 2012 fino al marzo 2013. In questi scritti ci invitava a rivalutare il grado Al della sua paziente, ritenendo che il grado Al del 24% fosse veramente poco per lei. Nelle ulteriori lettere segnalava anche un peggioramento dello stato psichico. Per quanto riguarda la situazione della mano veniva detto che non si po' più intraprendere nulla, ma non veniva oggettivato un peggioramento rispetto alla situazione di un anno fa. L'assicurata era stata contattata per un aiuto al collocamento ma ha comunicato alla nostra addetta che non si sarebbe presentata essendo ritenuta da lei inabile al 100%. Per quanto riguarda il grado Al, esso è stato valutato tenendo conto delle sue limitazioni funzionali, e facendo un confronto con lo stipendio prima percepito. In base a questi calcoli si è arrivati al risultato stabilito. La valutazione medica è stata fatta con una perizia pluridisciplinare presso il Servizio Accertamento Medico di Bellinzona, durante la quale l'assicurata è stata valutata anche da uno psichiatra e da un suo collega di specialità. Se vuole, può farsi inviare la perizia ed anche la valutazione dell'addetto all'integrazione professionale sulla quale si è basato il calcolo per ottenere il grado Al. Con questo le sarà forse più facile contestare la valutazione e sottoporci le sue osservazioni. Per fare ciò avremmo bisogno di un'autorizzazione da parte dell'assicurata. Mi permetto comunque di chiederle se, dal punto di vista strettamente della sua specialità, rispetto ad un anno e mezzo fa ci sia stato effettivamente un peggioramento. Ulteriori sue eventuali osservazioni saranno senz’altro benvenute." (doc. AI 124-1). Il Dr. __________, con lo scritto del 6 settembre 2013, ha fornito le seguenti precisazioni: " Caro Collega __________, la ringrazio per la sua del 5 settembre 2013. Per prima cosa rispondo alla sua domanda con cui mi chiede se rispetto ad un anno e mezzo fa ci sia stato effettivamente un peggioramento: sicuramente vi è stato un peggioramento dato in modo particolare dal fatto che la paziente ha la tendenza a non usare il braccio destro, cosa che provoca una mancanza di integrazione e conseguente diminuzione dell'attività. Ciò porta poi a dolori quando questo viene introdotto nelle attività quotidiane. Come seconda domanda mi piacerebbe poter visionare la perizia pluridisciplinare per avere un'idea di come sia stata valutata la signora RI 1 visto che di quando in quando ritornerà ancora da me non solo per i problemi al braccio ma anche per i problemi di capacità lavorativa, di invalidità e di incapacità lucrativa." (doc. AI 125-1) Nel successivo scritto del 20 febbraio 2014 indirizzato al Dr. Lurati del SMR il Dr. __________, dopo aver preso atto della perizia SAM del 13 marzo 2012, ha ritenuto valide le conclusioni mediche: " Caro collega Lurati, la ringrazio per la sua gentilezza e per il CD che mi ha mandato. L’ho analizzato in lungo e in largo investendo diverso tempo e sicuramente le valutazioni peritali sono, a seconda della specialità, valide. Mi chiedo comunque se il 24% valutato, non so con che modalità sia corretto o non sia troppo debole." (doc. AI 138-1) Lo scritto diretto allo psichiatra curante Dr. __________ , spec. FMH in psichiatria e psicoterapia, è invece del seguente tenore: " Egregio collega, la ringrazio per il suo rapporto del 28.11.2011 relativo all'assicurata in oggetto. L'assicurata è stata sottoposta ad una perizia pluridisciplinare dalla quale non risulta che abbia diritto a rendita Al. Il suo medico curante nonché specialista di chirurgia della mano Dr. med. __________ ci ha inviato numerose lettere in cui, oltre che contestare il grado Al stabilito, descrive un peggioramento dal lato psichico. Mi permetto di chiederle: • L'assicurata è ancora in suo trattamento • Se sì, con quale frequenza? • Con quale terapia? • Qual è il suo giudizio sulla CL dal punto di vista psichiatrico? Sue eventuali ulteriori osservazioni saranno senz'altro benvenute." (doc. AI 124-1) Il Dr. __________, spec. FMH in psichiatria e psicoterapia, in data 5 settembre 2013, ha così risposto: " Egregi Signori, Queste le mie risposte alle vostre domande: La paziente è tuttora in mia cura. Essa mi consulta solo raramente, mentre prosegue l'assunzione della cura antidepressiva prescritta. L'ultima consultazione è datata del 27.2.2013. La terapia comprende: 20 mg di paroxetina e 20 mg di amitriptilina. A mio avviso, al momento dell'ultima consultazione, le condizioni psichiche della paziente non sono compatibili con un'attività lavorativa. La sofferenza legata ai dolori fisici e le limitazioni comportate dai dolori stessi influiscono negativamente sull'umore e l'emotività della paziente, rendendola tesa, irritabile, e latentemente suicidale. Dubito che in queste condizioni essa possa svolgere un'attività o stabilire dei rapporti interpersonali di collaborazione lavorativa stabili." (doc. AI 126-1) Nell’annotazione del 18 ottobre 2013 il medico del SMR ha concluso che dalle spiegazioni del Dr. __________ del 6 settembre 2013 come pure dalle risposte del Dr. __________ del 15 ottobre 2013 non appare giustificato un peggioramento (doc. AI 128-1). Queste conclusioni possono essere fatte proprie dal TCA. Innanzitutto dal profilo della patologia al braccio / mano il Dr. __________, sebbene nello scritto del 6 settembre 2013 abbia indicato un peggioramento della problematica, limitandosi comunque a rilevare che questo peggioramento è da ricondurre alla “ tendenza a non usare il braccio destro ”, nel successivo scritto si è dichiarato d’accordo con le conclusioni dei periti. Nella perizia SAM del mese di marzo 2012 la problematica alla mano era stata esaminata dal Dr. __________, spec. FMH in chirurgia della mano, che aveva considerato la situazione stabilizzata nei disturbi descritti e nello stato clinico ed aveva  ritenuto l’assicurata inabile nell’attività di cameriera ai piani, ma esigibili attività in cui l’arto superiore destro non sia sollecitato (doc. AI 90-23/49). Anche la problematica psichiatrica non risulta peggiorata rispetto alla valutazione SAM del marzo 2012. In quell’occasione il Dr. __________, spec. FMH in psichiatria e psicoterapia, aveva diagnosticato una “ Sindrome affettiva persistente (ICD10-F34.8) e una Sindrome somatoforme da dolore persistente (ICD-10F45.4) ” con una diminuzione della capacità lavorativa del 30% (doc. AI 90-44). Il medico curante Dr. __________ nel suo scritto del 15 ottobre 2013, ha indicato che le condizioni psichiche della paziente non sono compatibili con un'attività lavorativa. La sofferenza legata ai dolori fisici e le limitazioni comportate dai dolori stessi influiscono – a suo dire – negativamente sull'umore e l'emotività della paziente, rendendola tesa, irritabile, e latentemente suicidale (doc. AI 126-1). Il TCA constata tuttavia che il medico curante ha visto la paziente l’ultima volta il 27 febbraio 2013 e che sebbene ella continui la cura antidepressiva “ lo consulta raramente ” (doc. AI 126-1). Va poi precisato che nel precedente rapporto del 28 novembre 2011, antecedente alla valutazione SAM del Dr. Mari del 15 dicembre 2011, il Dr. Giovannini aveva già constatato un “ peggioramento dell’umore, dell’insonnia e della tensione interiore, un calo dell’iniziativa con una riduzione della tendenza a reagire e a lottare per un miglioramento, la perdita di speranza per il futuro, un’accentuazione del pessimismo e la comparsa di idee suicidarie ” (doc. AI 85-1). Questo referto è stato preso in considerazione dal perito Dr. Mari nella sua valutazione del 15 dicembre 2011 (cfr. perizia, doc. AI 90-41). In entrambi i referti inoltre il medico curante non ha posto una diagnosi secondo una classificazione riconosciuta. Queste certificazioni non sono atte a mettere in dubbio le conclusioni alle quali è giunto il medico SMR Dr. __________, circa l’assenza di un peggioramento delle patologie psichiatriche (doc. AI 128-1). Giova qui ricordare un principio ripetutamente riconosciuto dalla nostra Massima Istanza, quello secondo il quale le certificazioni del medico curante - anche se specialista (cfr. STFA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STFA I 701/05 del 5 gennaio 2007 consid. 2). Per quanto riguarda il certificato del 18 aprile 2014 del Dr. __________, spec. FMH in neurologia, va detto quanto segue. Nel referto il neurologo riprende i disturbi lamentati dall’assicurata, ovvero “ alle mucose oculari, prevalentemente mattutini, un disturbo dell’oculomotricità, un’atassia, delle vertigini, con sintomi forse riferibili a un possibile origine tossico-medicamentosa dovuto al sovrapporsi dei numerosi farmaci prescritti ” (doc. VII). Il Dr. __________ ha quindi consigliato una presa a carico multidisciplinare e coordinata (doc. VII) Per consolidata giurisprudenza il giudice delle assicurazioni sociali valuta la legalità della decisione impugnata in base alla situazione di fatto esistente al momento in cui essa è stata resa, quando si ritenga che fatti verificatisi ulteriormente possono influire quali elementi di accertamento retrospettivo della situazione anteriore alla decisione stessa (DTF 127 V 251 consid. 4d, 121 V 366 consid. 1b, 116 V 248 consid. 1a, 112 V 93 consid. 3, 99 V 102). La certificazione del Dr. __________ del 18 aprile 2014 che peraltro non ha oggettivato problematiche neurologiche particolari (cfr. l’esame neurologico parziale e anche la risposta dell’UAI del 2 maggio 2014, doc. VII e IX) prodotta dalla ricorrente in corso di causa, fa riferimento ad una situazione clinica dell’assicurata posteriore di due mesi alla decisione impugnata e dunque, non è rilevante nella presente procedura. Appurato dunque come lo stato di salute della ricorrente sia rimasto sostanzialmente invariato rispetto alle valutazioni mediche effettuate al momento della decisione del 22 agosto 2012 di rifiuto delle prestazioni, né risultano modifiche dal profilo economico tali da influire sulla perdita di guadagno, l’Ufficio AI ha di conseguenza rettamente respinto la domanda di prestazioni. Il ricorso è di conseguenza respinto e la decisione dell’amministrazione confermata. 2.6.   In data 18 aprile 2014 l’assicurata ha chiesto l’esecuzione di una nuova perizia medica (doc. VI).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(valutazione anticipata delle prove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In concreto, alla luce delle risultanze di cui sopra, questo Tribunale ritiene la fattispecie sufficientemente chiarita, per cui non appare necessario procedere ad altri accertamenti medici. 2.7.   Secondo l'art. 29 cpv. 2 Lptca e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9C_156/2009 del 7 aprile 2009; STF 8C_393/2008 del 24 settembre 2008). Visto l'esito della vertenza, le spese per complessivi fr. 500.-- sono poste a carico dell'assicurata.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