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32.2014.35 vom 14. Februar 2014</w:t>
      </w:r>
    </w:p>
    <w:p>
      <w:r>
        <w:t>TI Tribunale d'appello, 2014-02-14, IT</w:t>
      </w:r>
    </w:p>
    <w:p>
      <w:r>
        <w:rPr>
          <w:b/>
        </w:rPr>
        <w:t xml:space="preserve">Quelle: </w:t>
      </w:r>
      <w:r>
        <w:t>https://mcp.opencaselaw.ch/entscheid/ti_gerichte_32.2014.35</w:t>
      </w:r>
    </w:p>
    <w:p>
      <w:r>
        <w:t>FR: TI_GERICHTE 32.2014.35 du 14 février 2014</w:t>
      </w:r>
    </w:p>
    <w:p>
      <w:r>
        <w:t>IT: TI_GERICHTE 32.2014.35 del 14 febbraio 2014</w:t>
      </w:r>
    </w:p>
    <w:p>
      <w:pPr>
        <w:pStyle w:val="Heading2"/>
      </w:pPr>
      <w:r>
        <w:t>Regeste</w:t>
      </w:r>
    </w:p>
    <w:p>
      <w:r>
        <w:t>Riduzione della rendita AI da intera a 1/4 in seguito a riconsiderazione. Decisione iniziale manifestamente errata poiché fondata su un grado d'invalidità evinto da una transazione tra l'assicurato e l'assicuratore LAINF, senza effettuare un raffronto dei redditi</w:t>
      </w:r>
    </w:p>
    <w:p>
      <w:pPr>
        <w:pStyle w:val="Heading2"/>
      </w:pPr>
      <w:r>
        <w:t>Erwägungen</w:t>
      </w:r>
    </w:p>
    <w:p>
      <w:r>
        <w:rPr>
          <w:b/>
        </w:rPr>
        <w:t>E. 12</w:t>
      </w:r>
    </w:p>
    <w:p>
      <w:r>
        <w:t>febbraio 2003 la __________ ha stabilito il guadagno annuale del ricorrente ai sensi dell’art. 24 cpv. 2 OAINF, ossia, dal 1° marzo 2002 al 28 febbraio 2003, fr. 64'226.80, compresi gli assegni familiari (doc. __________ 8-1) e l’11 aprile 2003 le parti hanno sottoscritto una transazione da cui emerge che il ricorrente è “ d’accordo che per le conseguenze dell’infortunio del 18.4.97 riguardante in particolare schiena e piede destro mi sia riconosciuta dalla __________ una rendita d’invalidità del 70% (settanta) a decorrere dal 1.5.2003 ” (doc. LAINF 9-1). Il 18 giugno 2003 la __________ ha emesso la decisione formale tramite la quale ha affermato che “ conformemente all’accordo dell’11.4.03, concediamo una rendita d’invalidità del 70% dal 1.5.03 ” (doc. __________ 10-3). L’8 luglio 2003 un funzionario dell’UAI ha rilevato che “ il 18.04.1997 l’A. è caduto da un tetto dall’altezza di ca. 12 metri, si procura una frattura instabile di L5, una frattura del lato destro, così come diverse contusioni. Dal 01.05.2003 la __________ ha riconosciuto una rendita con un grado del 70%. Considerato che la __________ ha sempre riconosciuto l’IG del 100% dalla data dell’infortunio (aprile 1997) fino alla data della decisione, concediamo dal 01.04.1998 (dopo un anno di attesa) una rendita intera AI con un grado del 70% ” (doc. AI 50-1). L’11 luglio 2003 il medico SMR, dr. med. __________, ha affermato che “ visto l’assenza d’elementi extra infortunistici possiamo concedere la rendita intera come proposto ” (doc. AI 51-1). Con decisione del 24 settembre 2003 l’UAI ha assegnato una rendita intera dal 1° aprile 1998 (doc. AI 55-5), affermando che “ dall’esame della documentazione medica acquisita agli atti AI, con particolare riferimento all’incarto __________ si rileva che il danno alla salute di cui l’assicurato è portatore comporta una totale incapacità di guadagno e di lavoro in qualsiasi attività ” (doc. AI 52-1). Il</w:t>
      </w:r>
    </w:p>
    <w:p>
      <w:r>
        <w:rPr>
          <w:b/>
        </w:rPr>
        <w:t>E. 15</w:t>
      </w:r>
    </w:p>
    <w:p>
      <w:r>
        <w:t>aprile 2013 il medico SMR, dr. med. __________, dopo aver riesaminato l’incarto ha affermato che la “ valutazione SMR del 11.07.2003 è errata nel senso che abbiamo ripreso una valutazione __________ basata su una transazione; è esatto invece che non vi erano fattori extrainfortunistici ” (doc. AI 147-1). La decisione del 24 settembre 2003 dell’UAI è di conseguenza fondata sulla transazione effettuata in ambito LAINF, senza alcun raffronto dei redditi per calcolare il grado d’invalidità. Con sentenza I 409/01 del</w:t>
      </w:r>
    </w:p>
    <w:p>
      <w:r>
        <w:rPr>
          <w:b/>
        </w:rPr>
        <w:t>E. 18</w:t>
      </w:r>
    </w:p>
    <w:p>
      <w:r>
        <w:t>aprile 2002, emanata prima della decisione dell’AI del 24 settembre 2003, l’allora TFA ha rammentato che: « 3.- a) Dans un arrêt ATF 126 V 288, le Tribunal fédéral des assurances a précisé sa jurisprudence concernant la coordination de l'évaluation de l'invalidité dans les différentes branches de l'assurance sociale. Il a notamment confirmé le caractère uniforme de la notion d'invalidité dans ces différentes branches (cf. art. 22 du projet de loi fédérale sur la partie générale du droit des assurances sociales [LPGA] du 27 septembre 1990),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(ATF 119 V 471 consid. 2b) ou encore lorsqu'elle résulte d'une simple transaction conclue avec l'assuré (ATF 112 V 175 s. consid. 2a). A ces motifs de divergence déjà reconnus antérieurement par la jurisprudence, il faut ajouter des mesures d'instruction extrêmement limitées et superficielles, ainsi qu'une évaluation pas du tout convaincante ou entachée d'inobjectivité (ATF 126 V 293 s. consid. 2d). Dans l'arrêt ATF 119 V 468, le Tribunal fédéral des assurances avait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119 V 474 consid. 4a).» (sottolineature del redattore) Nella citata sentenza l’Alta Corte, con riferimento alla DTF 112 V 174, ha in sostanza affermato che se il grado d’invalidità è stabilito in una transazione tra un altro assicuratore sociale e la persona assicurata, l’UAI non è vincolato e deve, di principio, procedere con una valutazione autonoma. In DTF 112 V 174 l’Alta Corte ha rilevato che “ quando l’INSAI determina il grado d’invalidità mediante transazione non si giustifica di far dipendere il tasso stabilito dall’AI da quello stabilito dall’INSAI ” (cfr. consid. 2a: “ Nach der Verwaltungs- und Gerichtspraxis darf für den gleichen Gesundheitsschaden in der Invalidenversicherung grundsätzlich kein anderer Invaliditätsgrad angenommen werden als in der Unfallversicherung. Von diesem Grundsatz muss aber u.U. abgewichen werden, so z.B. wenn die SUVA nicht einen Einkommensvergleich angestellt, sondern eine Abfindungssumme zugesprochen hat oder wenn sie die Rente bereits bei ihrer Festsetzung abgestuft oder befristet hat oder wenn der von der SUVA geschätzte Invaliditätsgrad auf einem Rechtsfehler oder auf einem nicht vertretbaren Ermessensentscheid beruht (Rz. 288.1 WIH; BGE 109 V 23 , BGE 106 V 88 Erw. 2b; ZAK 1983 S. 116) ” e “ Die Vorteile eines verlässlichen Abklärungs- und Beurteilungsapparates gehen nun aber verloren, wenn die Festsetzung des Invaliditätsgrades nicht direkt auf den Abklärungsresultaten beruht, sondern in einer Kompromisslösung von anderweitigen, meist nicht näher bekannten Faktoren beeinflusst und mitbestimmt wird. Daran ändert inhaltlich nichts, wenn der abgeschlossene Vergleich anschliessend in einer formellen Verfügung bestätigt wird. Es entfällt dann die Rechtfertigung dafür, die Invaliditätsschätzung der Invalidenversicherung an diejenige der SUVA bzw. der Militärversicherung zu binden ”). In DTF 126 V 288 l’allora TFA, pur ponendo il principio secondo il quale il medesimo danno alla salute, di principio, da diritto al medesimo grado d’invalidità in ambito LAI, LAINF e LAM (cfr. DTF 126 V 288, consid. 2a), lo ha nel contempo relativizzato, stabilendo che sia l’assicuratore contro gli infortuni che l’assicuratore AI devono stabilire il grado d’invalidità autonomamente, in particolare laddove il grado d’invalidità dell’assicuratore contro gli infortuni si fonda su una transazione (cfr. DTF 126 V 288 consid. 2b: “[…] Ohne Auswirkungen hat der von einem Unfallversicherer angenommene Invaliditätsgrad auch zu bleiben, wenn dieser bloss auf einem Vergleich beruht ( BGE 112 V 175 f. Erw. 2a) […] “ e consid. 2d: “[…]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 “; cfr., ma emessa successivamente alla decisione del 24 settembre 2003, anche la DTF 133 V 549, consid. 6.1). Alla luce della giurisprudenza valida all’epoca dell’emissione della decisione formale del 24 settembre 2003, l’UAI non avrebbe pertanto potuto limitarsi a riprendere il grado d’invalidità stabilito dall’assicuratore contro gli infortuni nell’ambito di una transazione con il ricorrente, senza prima eseguire una valutazione specifica della capacità lavorativa del ricorrente in attività leggere e confacenti al suo stato di salute ed effettuare l’abituale raffronto dei redditi. Nella misura in cui l’UAI ha ripreso la transazione sottoscritta dalla __________ e dal ricorrente senza effettuare il raffronto dei redditi, malgrado già in data 19 novembre 2001 il dr. med. __________ avesse indicato la possibilità per l’interessato di svolgere un’attività leggera con le limitazioni ivi descritte (cfr. doc. __________ 7), la decisione del 24 settembre 2003 è manifestamente errata. 2.5.   Per quanto concerne il calcolo del grado d’invalidità, l’insorgente non contesta che all’epoca avrebbe potuto guadagnare, nella migliore delle ipotesi, quale reddito da valido, fr. 62'030 (cfr. doc. 8-1 incarto __________: 64'226,80 – 2'196 [assegni familiari]; guadagno annuale dal 1.3.2002 al 28.2.2003). Circa il reddito da invalido, all’epoca non era in vigore la giurisprudenza secondo la quale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(cfr. sentenza 8C_334/2008 del 26 novembre 2008; sentenza I 222/04 del 5 settembre 2006). Nella sentenza 32.2005.100 del 10 marzo 2006 il TCA, circa il raffronto dei redditi valido all’epoca dell’emanazione della decisione del 24 settembre 2003, ha rammentato: " (…) Per quel che concerne il reddito da invalido, va precisato che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(Pratiche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In applicazione dei succitati criteri, ne lla sentenza pubblicata in SVR 2001 IV Nr. 35 questo Tribunale ha precisato che, conformemente ai dati statistici salariali pubblicati dall'Ufficio federale di statistica (L'enquête suisse sur la structure des salaires 1998, tabella TA 13), il salario ipotetico nel 1998 conseguibile in attività leggera adeguata esercitata a tempo pieno nel Cantone Ticino e prima di eventuali riduzioni per motivi particolari, che possono, come detto, arrivare al massimo al 25%, riportato su 41,9 ore, ammonterebbe a fr. 45'390 nel settore privato (rispettivamente fr. 47'929 nel settore pubblico e privato) per gli uomini e a fr. 33'587 (rispettivamente fr. 33'725.--) per le donne. Va poi evidenziato che il TFA ha ritenuto non criticabile l’utilizzo della citata tabella TA 13, che si riferisce ai salari statistici presenti nelle grandi regioni della Svizzera,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C onformemente ai dati statistici salariali (valore mediano) relativi al 2002, il salario ipotetico conseguibile in attività semplice e ripetitiva esercitata a tempo pieno nel Cantone Ticino e prima di eventuali riduzioni per motivi particolari, riportato su 41,7 ore ( La vie économique 9/2004, Tabella B9.2), nel settore privato corrisponde a fr. 51’266.-- (fr. 4'098 : 40 x 41,7 x 12) per gli uomini e fr. 40'945.-- (fr. 3'273 : 40 x 41,7 x 12) per le donne (Tabella TA 13 privato), mentre che nel settore privato e pubblico l’ammontare è di fr. 52'755.-- (fr. 4'217 : 40 x 41,7 x 12) per gli uomini e fr. 41'195.-- (fr. 3'293 : 40 x 41,7 x 12) per le donne (Tabella TA 13 privato e pubblico)." In concreto raffrontando il reddito da valido di fr. 62'030 con quello da invalido di fr. 51'266, pur volendolo ridurre del 25%, applicando dunque, per pura ipotesi di lavoro, la deduzione massima, a fr. 38'450, si raggiunge un grado d’invalidità del 38% che, all’epoca, non avrebbe dato diritto a nessuna rendita. Per cui, essendo la decisione del 24 settembre 2003 manifestamente errata e rivestendo la modifica una notevole importanza, di principio la rendita va soppressa. La riconsiderazione della decisione, contrariamente a quanto sembra ritenere l’insorgente, è di conseguenza fondata sull’art. 53 LPGA e non sul cpv. 1 delle disposizioni finali della modifica del 18 marzo 2011 (6a revisione AI, primo pacchetto di misure). Ritenuto inoltre che la rendita non era stata attribuita sulla base di una sindrome senza patogenesi o eziologia chiare e senza causa organica comprovata, quest’ultimo disposto non troverebbe comunque applicazione, indipendentemente dalle condizioni poste dal cpv. 4. 2.6.   Occorre ancora ricordare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STF 9C_768/2010 del 10 novembre 2010 consid. 2.2; I 859/05 del 10 maggio 2006 consid. 2.3; I 222/02 del 19 dicembre 2002 consid. 5.1). Al fine di stabilire eventuali modifiche dello stato di salute valetudinario nel frattempo intervenute, l’insorgente è stato sottoposto ad una perizia pluridisciplinare del SAM (neurologica: dr. med. __________, reumatologica: dr. med. __________; psichiatrica: dr.ssa med. __________, doc. AI 140). I periti, il 30 novembre 2012, dopo aver descritto gli atti medici, l’anamnesi famigliare, personale-sociale, professionale e patologica, le affezioni attuali, l’anamnesi sistemica e le constatazioni obiettive, hanno posto la diagnosi con influenza sulla capacità lavorativa di sindrome panvertebrale cronica con componente lombospondilogena cronica attualmente a sinistra in alterazioni degenerative plurisegmentali al rachide lombare (stenosi foraminale a destra L4-L5 su pseudospondilolistesi di L4 su L5, protrusione discale L5-S1), esiti da frattura vertebrale instabile di L5 il 18.4.1997, con laminectomia, decompressione L5 e riposizione cruenta, osteosintesi L4-S1 tramite Dynablock, il 18.4.1997, esiti d’asportazione dei mezzi di sintesi il 5.2.1998, disturbi statici del rachide (appiattimento della dorsale con scoliosi sinistro-convessa dorsale, iperlordosi lombare); periartropatia omero scapolare con sintomatologia di attrito bilaterale, nota piccola lesione obliqua al corno posteriore del menisco mediale a destra (MRI del 7.9.2012), disturbi residui al retro piede destro in esiti da frattura trasversa del collo del talo con sublussazione, il 18.4.1997, esiti da riposizione, stabilizzazione con chiodo di Kirschner e vite canulata della frattura del collo del talo del piede destro, il 22.4.1997, esiti da asportazione del materiale di osteosintesi il 5.2.1998, esiti da revisione sottotalare a destra con asportazione di osteofiti, tripla artrodesi di riorientamento del retropiede, chilectomia della caviglia destra per artrosi sottotalare della caviglia destra, il 7 dicembre 1999 e la diagnosi senza influenza sulla capacità lavorativa di probabile meralgia parestetica bilaterale, tabagismo cronico e obesità. Gli specialisti hanno anche potuto evidenziare che: " L’A. descrive che effettivamente dall’1.1.2006 lavora presso la ditta __________ (__________). Come descritto nel rapporto del datore di lavoro del 17.8.2010 l’A. esegue la coordinazione dei montaggi, tracciamenti, controllo dei lavori in esecuzione dai colleghi, contatti con i clienti, richiesta di materiali e istruzioni necessarie al montaggio. L’attività contempla sovente la coordinazione dei cantieri ed il controllo di qualità, talvolta lettura disegni, coordinazione clienti e tracciamenti, raramente aiuto al montaggio. Lavora 8,2 ore al giorno con rendimento del 30%. Era stato assunto già con il danno alla salute, con capacità lavorativa del 30%. Deve sovente sollevare o portare  pesi fino a 10 kg, talvolta fino a 25 kg, raramente oltre 25 kg. Sovente sta in piedi o cammina. Raramente seduto. L’A. precisa che lavora come capo-cantiere assieme a diversi operai della ditta, anche fuori dal Canton Ticino. Negli ultimi tre-quattro anni l’A. ha quasi sempre lavorato nella zona di __________: assieme agli operai parte il lunedì mattina con ritorno il venerdì pomeriggio pernottando in albergo. Tale attività viene svolta tuttora.” (doc. AI 140-8) I periti del SAM hanno evidenziato che sulla base di quanto descritto dal consulente reumatologo l’attività attualmente esercitata non soddisfa i limiti funzionali e di carico profilati dal Servizio Medico __________ __________ il 19.11.2001, rispettivamente quelli segnalati in questa valutazione peritale, per cui questo lavoro non può essere considerato adatto allo stato di salute dell’interessato. Circa le conseguenze sulla capacità lavorativa, i periti evidenziano che dal punto di vista neurologico e psichiatrico viene valutata una piena capacità lavorativa. Dal punto di vista reumatologico: " (…) rispetto alla valutazione medico ____________________ del 19.11.2001 può essere ritenuta di nuova insorgenza la periartropatia omero scapolare bilaterale con sintomatologia di attrito. Il nostro consulente non può affermare con certezza che le gonalgie mediali a ds. siano effettivamente causate dalla piccola lesione obliqua al corno posteriore del menisco mediale. Stando ad un questionario per il datore di lavoro del 17.8.2010, l’A. dall’1.1.2006, è attivo durante 8,2 ore al giorno con un rendimento del 30% sui cantieri, dove deve sollevare e portare sovente pesi fino a 10kg, talvolta fino a 25kg, raramente oltre 25kg, stando sovente in piedi o camminando, raramente seduto; questa attività non soddisfa i limiti funzionali e di carico profilati dal Servizio medico __________ della __________ il 19.11.2001 rispettivamente quelli segnalati in questa perizia, per cui questo lavoro non può essere considerato adatto allo stato di salute. Anche secondo il nostro consulente neurologo rispetto a quanto descritto nella valutazione __________ del 19.11.2001 non vi sono modifiche oggetto dello stato clinico, in particolare per quel che riguarda gli aspetti neurologici. (…) Riassumendo, sulla base di quanto descritto sopra, dal punto di vista fisico e psichico, si ritiene che l’attività attualmente esercitata dall’A. non soddisfi i limiti funzionali di carico profilati dal Servizio Medico __________ della __________ il 19.11.2001, rispettivamente quelli segnalati in questa valutazione peritale, per cui questo lavoro non può essere considerato adatto allo stato di salute, anche se l’A. esercita tale professione dall’1.1.2006 durante 8,2 ore al giorno con un rendimento del 30%, come descritto dal datore di lavoro” (doc. AI 140-24) Circa la capacità d’integrazione gli specialisti, dopo aver descritto i limiti funzionali hanno stabilito che tenendo in considerazione che dal punto di vista neurologico e psichiatrico viene valutata una capacità lavorativa piena, “ in un lavoro pienamente rispettoso dei limiti funzionali e di carico sopratracciati, l’A. è ritenuto globalmente abile al lavoro sull’arco di una giornata lavorativa di otto-nove ore, ma con una diminuzione del rendimento del 25%, dovuta ai dolori costanti presenti portanti ad un rallentamento dei movimenti, questo a decorrere dall’1.1.2006, allorché l’A. riprendeva un’attività lavorativa non adatta al suo stato di salute ” (doc. AI 140-25), ciò sulla base di quanto stabilito dal dr. med. __________, specialista FMH reumatologia, che ha pure affermato che “ rispetto alla valutazione medico __________ della __________ del 19.11.2001 può essere ritenuta di nuova insorgenza la periartropatia omero scapolare bilaterale con sintomatologia di attrito ” (doc. AI 140-39). Interpellato dal medico SMR, dr. med. __________, per stabilire se la situazione valetudinaria del ricorrente ha subito modifiche rispetto alle valutazioni del</w:t>
      </w:r>
    </w:p>
    <w:p>
      <w:r>
        <w:rPr>
          <w:b/>
        </w:rPr>
        <w:t>E. 19</w:t>
      </w:r>
    </w:p>
    <w:p>
      <w:r>
        <w:t>novembre 2001 del dr. med. __________, il dr. med. __________ ha affermato: " (…) valutando i referti constatati durante la visita medica di chiusura presso la __________ con relativi limiti funzionali e di carico pronunciati, il 19.11.2001, aspetti descritti nel mio rapporto peritale del 24.9.2012 a pagina 3, osservando quanto da me constatato sempre nello stesso scritto, del 24.9.2012, notiamo che la situazione non si è notevolmente modificata a tal punto da ritenere una differente valutazione dei limiti funzionali. Nel suo scritto del 23.1.2013 leggo inoltre che il medico del servizio medico regionale dell’AI Dr. __________, le sottopone alcune osservazioni sulle esigibilità nell’attuale attività lavorativa del signor RI 1, svolta con tempi di lavoro normale e rendimento al 30% comprendente per la maggior parte attività direttive e organizzative e solo raramente movimenti o gesti che non entrano nei limiti funzionali; va detto che la mia valutazione della capacità nell’ultima attività principale espletata si basava su quanto dichiarato nel questionario per il datore di lavoro del 17.8.2010, ossia che l’assicurato doveva sollevare e portare sovente pesi fino a 10 kg, talvolta fino a 25 kg, raramente oltre 25 kg, doveva stare sovente in piedi o camminare, raramente seduto; un lavoro con quest’ultime caratteristiche, prendendo atto dei limiti funzionali e di carico da me profilati, non poteva essere ritenuto adatto allo stato di salute presentato; ovviamente qualora il lavoro fosse esclusivamente di tipo organizzativo e direttivo, l’attività svolta dall’assicurato sarebbe esigibile nelle modalità attuali e senza pericolo di peggioramento dello stato di salute” (doc. AI 144-3) Il 15 aprile 2013 il medico SMR, dr. med. __________, ha affermato che “ dal 19.11.2001 la situazione non è sostanzialmente cambiata, si è aggiunta la periartropatia delle spalle, che però non modifica i limiti funzionali, essendo gli stessi per la patologia della colonna e della caviglia destra. La valutazione SMR del 11.07.2003 è errata nel senso che abbiamo ripreso una valutazione __________ basata su una transazione; è esatto invece che non vi erano fattori extrainfortunistici. La decisione di far partire i limiti dal 01/2006, è stata presa dai periti del SAM, basandosi sulla data in cui l’A. ha iniziato la sua attività (lavoro a orario normale con rendimento del 30%) sempre nell’ambito della metal costruzione, ma con mansioni adattate e rendimento ridotto ” (doc. AI 147-1). Il 9 dicembre 2013 il dr. med. __________, specialista FMH medicina interna, ha scritto all’UAI, affermando: " (…) Penso che da lui non si possa pretendere di più in quanto a reinserimento sul lavoro in quanto la situazione è già sfruttata al massimo. A titolo informativo dal lato medico allego la valutazione del collega Dr. __________ datata 21.03.’11 e segnalo che il paziente usufruendo di un certo periodo in Ticino si recherà dal collega per una valutazione anche della spalla che ha cominciato a fare problemi dopo l’ultima valutazione SAM del 2012. Nel settembre 2012 era prevista una valutazione ortopedica per quanto riguarda il ginocchio destro che verrà ricuperata presso il Dr. __________ ortopedia a __________. (…)" (doc. AI 161-1) Il 15 gennaio 2014 il dr. med. __________, specialista FMH medicina interna e malattie reumatiche, dopo aver posto la nota diagnosi, ha tra l’altro affermato: " (…) si tratta di un paziente che avevo visto nel 2011. Il paziente attualmente lavora al 30% presso una ditta di montaggi a __________ e beneficiava di una rendita al 70% che ultimamente è stata soggetto di una revisione con perizia del SAM, annullamento della rendita secondo la base di valutazioni sbagliate della capacità lavorativa in passato. Il paziente riferisce di un netto peggioramento della situazione. (…) Ho eseguito una Rx della colonna lombare che ha mostrato una situazione invariata. Il paziente ha voluto ragguagli in merito al problema dell’inabilità, io non posso eseguire una contro-perizia in assenza di qualsiasi documento; penso che sarà comunque difficile cambiare il parere dell’AI alla luce anche dei cambiamenti avvenuti ultimamente a livello amministrativo legislativo. Si tratta soprattutto di un problema a livello legale con perizie con conclusioni completamente diverse. Posso sicuramente dire che il paziente è abile al massimo al 30% nell’ambito di un lavoro di metal-costruttore, rimane aperta la possibilità di una maggiore abilità nell’ambito di un lavoro più leggero, dove possa cambiare regolarmente postura e non debba sollevare pesi." (doc. A4) Il 24 marzo 2014 il dr. med. __________ medico SMR, ha preso posizione sostenendo che “ dall’attuale documentazione non risulta una modifica dello stato di salute dell’assicurato rispetto alla valutazione SAM ” (doc. IV/1). 2.7.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Questo Tribunale, chiamato a verificare se lo stato di salute del ricorrente è stato accuratamente vagliato dall’amministrazione, non ha motivo per mettere in dubbio la perizia pluridisciplinare del SAM del 30 novembre 2012 che ha concluso che l’insorgente in un’attività adatta e confacente al suo stato di salute è incapace al lavoro al 25%. Tale valutazione è da considerare dettagliata, approfondita e quindi rispecchiante i parametri giurisprudenziali ricordati al considerando che precede. I periti si sono espressi su tutte le patologie lamentate dall’assicurato, hanno esaminato accuratamente tutta la documentazione messa a loro disposizione ed hanno valutato la capacità lavorativa dell’insorgente sulla base delle indicazioni risultanti dalla visita effettuata presso di loro. Al referto va attribuita piena forza probante. 2.9.   L’interessato contesta le valutazioni peritali e, con l’ausilio dei referti del 9 febbraio (recte: dicembre) 2013 del dr. med. __________, FMH medicina interna (doc. A3) e del 15 gennaio 2014 del dr. med. __________, FMH medicina interna e malattie reumatiche (doc. A4), sostiene di essere incapace al lavoro anche in attività leggere. La citata documentazione non è tuttavia atta a sovvertire le convincenti conclusioni peritali. Le valutazioni del dr. med. __________, specialista FMH in medicina interna, curante dell’insorgente, si esauriscono in una descrizione dello stato di salute e in affermazioni generali circa un asserito peggioramento dello stato valetudinario, tuttavia non oggettivato. Da parte sua il dr. med. __________, oltre ad eseguire “ una Rx della colonna lombare che ha mostrato una situazione invariata ” non ha escluso che l’insorgente possa svolgere attività leggere ed ha anzi affermato che “ è abile al massimo al 30% nell’ambito di un lavoro di metal-costruttore ” e che “ rimane aperta la possibilità di una maggiore abilità nell’ambito di un lavoro più leggero, dove possa cambiare regolarmente postura e non debba sollevare pesi ” (doc. A4). Va del resto rammentato che il solo fatto che uno o più medici curanti esprimano un’opinione contraddittoria non è sufficiente a rimettere in discussione una perizia ordinata dal giudice o dall’amministrazione e a imporre nuovi accertamenti (sentenza 9C_1070/2008 del 20 agosto 2009, consid. 7.4). Anche perché il medico curante, che vede il proprio paziente quando il disturbo si trova in una fase acuta, di esacerbazione del male, tende a farsi un'idea diversa della gravità del danno alla salute rispetto al perito il cui esame invece non si focalizza sulla necessità di cura in un dato momento (sentenza 9C_697/2013 del 15 novembre 2013, consid. 3.2; SVR 2008 IV n. 15 pag. 43 consid. 2.2.1 [I 514/06]). In una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In concreto non vi sono motivi per scostarsi dalle conclusioni della perizia del SAM del 30 novembre 2012 secondo cui l’interessato, in attività leggere e confacenti al suo stato di salute, è abile al lavoro a tempo pieno con riduzione del rendimento del 25%, a partire dal mese di gennaio 2006 (doc. AI 140). A questo proposito il consulente, dr. med. __________, ha evidenziato da una parte che rispetto alla valutazione del medico __________, dr. med. __________, del mese di novembre 2001, vi è l’insorgenza della periartropatia omero scapolare bilaterale con sintomatologia di attrito e, soprattutto, che la riduzione del rendimento dal 1° gennaio 2006 è dovuta ai “ dolori costanti presenti portanti ad un rallentamento dei movimenti ” e ciò, in sostanza, a causa della ripresa di un’attività lavorativa “ non adatta al suo stato di salute ” (doc. AI 140-39). Questa valutazione è stata fatta propria anche dai periti del SAM (doc. AI 140-25). La successiva presa di posizione del 4 febbraio 2013 circa la sostanziale stabilità della situazione si riferisce invece ai limiti funzionali (doc. AI 144-3: “ […] valutando i referti constatati durante la visita medica di chiusura presso la __________ __________ con relativi limiti funzionali e di carico pronunciati, il 19.11.2001, aspetti descritti nel mio rapporto peritale del 24.9.2012 a pagina 3, osservando quanto da me costatato sempre nello stesso scritto, del 24.9.2012, notiamo che la situazione non si è notevolmente modificata a tal punto da ritenere una differente valutazione dei limiti funzionali ”), come rileva anche il medico SMR, dr. med. __________, quando afferma che dal “ 19.11.2001 la situazione non è sostanzialmente cambiata, si è aggiunta la periartropatia delle spalle, che però non modifica i limiti funzionali (…) ” (doc. AI 147-1). Queste valutazioni sono infine state confermate anche dal medico SMR, dr. med. __________, il 23 marzo 2014 (doc. IV/1).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Ne segue che l’insorgente, in attività adatte e confacenti al suo stato di salute va considerato completamente abile, con riduzione del rendimento del 25%. 2.10.   L’assicurato sostiene che i medici non hanno indicato quale tipo di posizione o sforzo sarebbe esigibile, avendogli riconosciuto una notevole incostanza nella capacità di svolgere le funzioni di base e rileva di non comprendere quale attività adeguata potrebbe svolgere (doc. I, pag. 4).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con riduzione del rendimento del 25%. 2.11.   Resta ora da esaminare se l’UAI ha effettuato correttamente il raffronto dei redditi.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l’UAI ha preso in considerazione un reddito da valido, di fr. 69'875, sulla base del contratto collettivo dell’edilizia dell’ __________ del 2011 (cfr. doc. AI 159-3). Tuttavia, ritenuto che la riduzione della rendita ha effetto nel 2014, occorre aggiornare il reddito a fr. 71'214 (fr. 5'478 X 13; cfr. __________). 2.12.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contrariamente a quanto sostenuto dall’insorgente, non può essere utilizzato il salario annuo di fr. 22'750 conseguito lavorando al 30%, poiché i periti hanno stabilito che questa attività non è esigibile e che l’interessato sfrutta al meglio la sua capacità lavorativa residua in un’attività leggera ed adatta al suo stato di salute. La richiesta dell’insorgente di richiamare l’ultima tassazione va di conseguenza respinta poiché tale documentazione non è necessaria per il calcolo del grado d’invalidità nel caso di specie.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10-2014, p. 86). Il salario statistico svizzero adeguato al rincaro ammonta pertanto a fr. 60’282 (Fr. 58’812  : 100 x 102,5) nel 2013, ultimo anno disponibile. Questi dati si riferiscono, però, ad un tempo lavorativo di 40 ore alla settimana. Riportando così queste cifre su un orario medio di lavoro settimanale di 41,7 ore computabili nel 2013 , il salario medio ipotetico da invalido ammonta a Fr. 62’844 (Fr. 60’282 : 40 x 41,7). Nel 2014 esso ammonterebbe a fr. 63’347 (62’844 + [0,8% di fr. 62’844]; cfr. www.bfs.admin.ch/bfs/portal/it/index/themen/03/04/ blank/key/lohnentwicklung/quartal.html, dato relativo al II° trimestre 2014, ultimo disponibile). In concreto l’assicurato, avrebbe guadagnato da valido, nel 2014, fr. 71’214 (cfr. considerando precedente). Tale reddito si situa sopra la media dei salari svizzeri per un’attività equivalente (cfr. Tabella TA1 p.to 41-43 “ costruzioni ”: fr. 5’310 : 40 X 41.6 X 12 mesi = fr. 66’269 nel 2010; nel 2013: 66’269 : 100 X 102.3 = fr. 67'793; nel 2014: fr. 68'335 [67’793 + 0.8% di 67’793]). In concreto, già solo per l’assenza di un discapito economico, non sono realizzati i presupposti per ridurre il reddito statistico da invalido ai sensi della sentenza 8C_44/2009 del 3 giugno 2009.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L’amministrazione ha deciso una riduzione globale del 10% (8% dovuta alla necessità di svolgere unicamente attività leggere e 2% per altri fattori di riduzione). In concreto il TCA, ritenuto che la riduzione complessiva, nel particolare caso di specie, rientra nei parametri giurisprudenziali, non vede alcun motivo per sostituire il proprio apprezzamento a quello dell’amministrazione nell’applica-zione della riduzione concessa. Raffrontando il reddito da valido di fr. 71'214 con quello da invalido di fr. 63’347, ridotto del 25% a fr. 47'510 e poi del 10% a fr. 42’759, si ottiene un grado d’invalidità del 39.95% arrotondato al 40% secondo la giurisprudenza di cui alla DTF 130 V 121 consid. 3.2, percentuale che dà diritto ad un quarto di rendita d’invalidità, come calcolato dall’UAI. La riduzione dalla rendita intera al quarto di rendita ha effetto dal primo giorno del secondo mese che segue la notifica della decisione impugnata ai sensi dell’art. 88bis cpv. 2 lett. a OAI. Alla luce di quanto sopra il ricorso va respinto mentre la decisione impugnata deve essere confermata. 2.13.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