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32.2014.32 vom 12. März 2014</w:t>
      </w:r>
    </w:p>
    <w:p>
      <w:r>
        <w:t>TI Tribunale d'appello, 2014-03-12, IT</w:t>
      </w:r>
    </w:p>
    <w:p>
      <w:r>
        <w:rPr>
          <w:b/>
        </w:rPr>
        <w:t xml:space="preserve">Quelle: </w:t>
      </w:r>
      <w:r>
        <w:t>https://mcp.opencaselaw.ch/entscheid/ti_gerichte_32.2014.32</w:t>
      </w:r>
    </w:p>
    <w:p>
      <w:r>
        <w:t>FR: TI_GERICHTE 32.2014.32 du 12 mars 2014</w:t>
      </w:r>
    </w:p>
    <w:p>
      <w:r>
        <w:t>IT: TI_GERICHTE 32.2014.32 del 12 marzo 2014</w:t>
      </w:r>
    </w:p>
    <w:p>
      <w:pPr>
        <w:pStyle w:val="Heading2"/>
      </w:pPr>
      <w:r>
        <w:t>Regeste</w:t>
      </w:r>
    </w:p>
    <w:p>
      <w:r>
        <w:t>Boscaiolo indipendente ha chiesto rendita dopo infortunio e conseguente amputazione di quattro dita mano sinistra.Domanda respinta. Abile al 100% in attività adeguate che escludono la forza di presa e mobilità fine mano sinistra. Esigibile passaggio da un'attività indipendente a una dipendente</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2.2.   Nel proprio ricorso l’insorgente ha lamentato una violazione del diritto di essere sentito da parte dell’Ufficio AI che ha negato all’avv. RA 1 la proroga del termine per inoltrare le osservazioni al progetto di decisione del 21 gennaio 2014 (doc. I). L'art. 29 cpv. 2 Cost. e l'art. 42 LPGA garantiscono alle parti il diritto d’essere sentite. Per costante giurisprudenza, dal diritto d’essere sentito deve in particolare essere dedotto il diritto dell'interessato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129 II 497 consid. 2.2 con riferimenti; 126 V 130 consid. 2b con riferimenti). Al più tardi durante la procedura di opposizione l'amministrazione deve dare la possibilità alla parte interessata di pronunciarsi sulle prove e sulla procedura in forma sufficiente (DTF 132 V 374 consid. 6). L’Alta Corte federale ha stabilito che una parte è tenuta a formulare una domanda per ottenere il diritto di consultare gli atti. Ciò presuppone che gli interessati vengano informati se nuovi atti decisivi, che essi non conoscono e nemmeno possono conoscere, sono versati agli atti (DTF 132 V 391 consid. 6.2). Il diritto di essere sentito é una garanzia costituzionale di carattere formale, la cui violazione comporta l’annullamento della decisione impugnata, a prescindere delle possibilità di successo del ricorso nel merito (DTF 127 V 437 consid. 3d/aa, 126 V 132 consid. 2b e i riferimenti ivi citati). Secondo la giurisprudenza, la violazione del diritto di essere sentito - a condizione che non sia di una particolare gravità - é sanata se la parte lesa ha la possibilità di esprimersi dinanzi a un’autorità di ricorso che gode di un pieno potere cognitivo. La riparazione di un eventuale vizio deve comunque avvenire solo in via eccezionale (DTF 127 V 431 consid. 3d/aa). 2.3.   Nella fattispecie concreta, l’Ufficio AI ha emesso il progetto di decisione tramite lettera raccomandata in data 21 gennaio 2014. La notifica del progetto è avvenuta il 25 gennaio 2014 (cfr. doc. IV1) e indicava la possibilità di presentare entro 30 giorni, non prorogabili, le eventuali osservazioni (doc. AI 46-1). Il termine per presentare le osservazioni veniva dunque a scadere il 24 febbraio 2014. Dall’annotazione del 10 marzo 2014 emerge che l’assicurato, il 14 febbraio 2014, si è presentato allo sportello AI per discutere del caso con il funzionario __________ (doc. AI 52-1). Con scritto raccomandato del 20 febbraio 2014 RI 1 ha poi contestato il progetto di decisione indicando che “ seguiranno ” le osservazioni (doc. AI 47-1). L’UAI, con scritto del 25 febbraio 2014, ha preso atto della contestazione dell’insorgente comunicandogli “ la facoltà di venire presso i nostri uffici a discutere del caso negli orari di sportello: 09.00 – 11.45 / 14.00 – 16.00, oppure telefonicamente ” (doc. AI 48-1). Con lettera del 27 febbraio 2014 il legale di RI 1, l’avv. RA 1 ha, a sua volta, contestato i contenuti del progetto di decisione riservandosi di motivare meglio le proprie censure “ dopo aver potuto consultare l’intera documentazione ”, di cui ha chiesto l’invio. Egli ha quindi postulato una proroga del termine per presentare le osservazioni (doc. AI 49-1). L’incarto AI, su formato CD, è stato trasmesso dall’amministrazione all’avv. Mazzoleni in data 3 marzo 2014 (doc. AI 51-1). Con lettera raccomandata del 10 marzo 2014 l’UAI ha preso posizione sulla richiesta di proroga dell’avv. RA 1: " in risposta alla sua richiesta del 27 febbraio 2014 (da noi ricevuta il 03 marzo 2014), le comunichiamo che conformemente alla cifra marginale 3013.3 della circolare sulla procedura (CPAI) che cita: “ Il termine di 30 giorni è prorogabile soltanto in casi sufficientemente motivati. Per il resto sono applicabili gli articoli 38-41 LPGA. Se dopo la scadenza del termine di 30 giorni, ma prima che sia emessa la decisione formale, l’assicurato presenta nuovi elementi in grado di influire sulla decisione, questi devono essere presi in considerazione ”, il termine per l’inoltro delle osservazioni non è prorogabile.” (doc. AI 53-1). La decisione impugnata è stata quindi emanata il 12 marzo 2014 (doc. AI 56-1). Alla luce di quanto sopra, il TCA rileva, da un lato, che quando  l’avv. RA 1 ha richiesto l’incarto AI e postulato la proroga del termine (era il 27 febbraio 2014), quest'ultimo era già scaduto (doc. AI 49-1). Tuttavia, il 14 febbraio 2014 l’insorgente aveva comunque già  discusso il caso presso l’UAI e il 20 febbraio 2014 egli ha contestato per iscritto il progetto di decisione (doc. AI 47-1). D’altro lato è anche vero che il ricorrente nello scritto del 20 febbraio 2014 aveva preannunciato l’invio di ulteriori osservazioni (doc. AI 47-1) e che l’UAI il 25 febbraio 2014 ha comunicato all’assicurato la possibilità di recarsi presso i suoi uffici “ a discutere del caso ” (doc. AI 48-1). In data 3 marzo 2014 l’amministrazione ha poi trasmesso l’incarto AI all’avv. RA 1 (doc. AI 51-1). Questa circostanza lasciava presupporre la possibilità di presentare ulteriori osservazioni oltre la data del termine oramai scaduto. La decisione impugnata è stata comunque emessa 16 giorni dopo la scadenza del termine di 30 giorni (cfr. risposta del 9 aprile 2014, doc. IV+1). Dunque il patrocinatore del ricorrente avrebbe ancora potuto presentare le proprie osservazioni all’UAI dopo avere ricevuto l'incarto. Comunque, secondo questa Corte, la questione di sapere se l’UAI avrebbe dovuto o meno prorogare il termine per presentare le osservazioni può rimanere aperta, in quanto l’insorgente ha, in ogni modo, avuto la possibilità di prendere visione dell’intero incarto dell’assicuratore invalidità e di esprimersi in merito innanzi al TCA, autorità giudiziaria che gode del pieno potere cognitivo . L’eventuale violazione del diritto di essere sentito è dunque stata sanata in ogni caso in questa sede (sulla sanatoria della violazione del diritto di essere sentito da parte dell’istanza di ricorso avente pieno potere cognitivo cfr., ad esempio, DTF 132 V 387, consid. 5, pag. 390; STF 9C_961/2009 del 17 gennaio 2011; STF 2C_471/2009 del 23 luglio 2010; STF 9C_617/2008 del 6 agosto 2009 consid. 3.2.3 e STF 9C_127/2007 del 12 febbraio 2008). Nel merito 2.4.   Il TCA è chiamato ora a stabilire se l’amministrazione era legittimata a negare all’assicurato il diritto a prestazioni dell’assicurazione invalidità oppure no.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2.5. Va poi ricordato che, secondo la giurisprudenza del TFA, nei casi in cui il calcolo dei redditi risulti particolarmente difficile, occorre che la graduazione dell’invalidità avvenga, ispirandosi al metodo specifico applicabile alla persone non esercitanti un’attività lucrativa (art. 27 OAI), eccezionalmente secondo il metodo straordinario. Capita in particolare nel caso di indipendenti, dove un calcolo sufficientemente preciso dei redditi da porre a confronto sia escluso (Pratique VSI 1998 p. 121; pag. 255; SVR 1996 IV Nr. 74 p. 213ss. consid. 2b; RAMI 1996 p. 36 consid. 3b e 3c; DTF 104 V 137 consid. 2c; DTF 97 V 57; DTF 104 V 139; DTF 105 V 154ss consid. 2a; Duc, Les assurances sociales en Suisse, Losanna 1995, p. 456). L’invalidità è allora stabilita secondo la riduzione del rendimento nella situazione concreta in cui si svolge l’attività (Pratique VSI 1999 pag. 121s; Valterio, op. cit., p.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Pratique VSI 1998 pag. 123 consid. 1a; SVR 1996 IV Nr. 74 p. 213ss consid. 2b; DTF 105 V 151, 104 V 138). Una determinata limitazione della capacità produttiva funzionale può, non deve tuttavia forzatamente, produrre una perdita di guadagno della medesima entità (Pratique VSI 1998 pag. 123 consid. 1a). Se si volesse, nel caso di persone attive, fondarsi esclusivamente sul risultato ottenuto dal confronto delle attività, si violerebbe il principio legale secondo cui per questa categoria di assicurati l'invalidità deve essere stabilita in base all'incapacità di guadagno (DTF 128 V 30 consid. 1, 104 V 136 consid. 2; VSI 1998 pag. 122 consid. 1a e pag. 257 consid. 2b; cfr. in particolare STFA inedite del 27 agosto 2004 in re I, I 543/03 e del 12 maggio 2004 nella causa T., I 540/02). Secondo giurisprudenza infine, il metodo straordinario è spesso applicato alle persone con attività lucrativa indipendente o comunque nei casi in cui anche solo uno dei redditi determinanti per il raffronto non può essere accertato o stimato in maniera affidabile (STFA I 543/03 del 27 agosto 2004 in re I, consid. 4.3 e STFA I 224/01 del 22 ottobre 2001, consid. 2b; Meyer-Blaser, Rechtsprechung des Bundesgerichts zum IVG, pag. 205). Nel caso di un indipendente, il TFA (dal 1° gennaio 2007: Tribunale federale) ha precisato che il solo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soli documenti contabili non sono dei mezzi idonei a stabilire in maniera affidabile i redditi ipotetici (RAMI 1996 p. 34, p. 36 consid. 3b; DTF 104 V 137 consid. 2c). 2.6.   Per quanto attiene l’esame delle conseguenze del danno alla salute dal profilo economico e, quindi, la determinazione del grado di inabilità, richiamato l’art. 16 LPGA e quanto già esposto ai consid. 2.4. e 2.5. che precedono, va ricordato che l'invalidità nell'ambito delle assicurazioni sociali svizzere è un concetto di carattere economico‑giuridico e non medico (DTF 116 V 249 consid. 1b, 110 V 275 consid. 4a). I dati economici risultano pertanto determinanti. A 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(Meyer-Blaser, op. cit., p. 227, cfr. anche DTF 125 V 261 consid. 4, 115 V 143 consid. 2, 114 V 314 consid. 3c). D’altro canto compito dell’orientatore professionale è quello di stabilire, in base alle informazioni del medico riguardo alle mansioni ancora possibili, le attività lavorative ancora concretamente ammissibili per l’invalido (Meyer-Blaser, op. cit., p. 228, Omlin, Die Invalidità in der obligatorischen Unfallversicherung, Friborgo 1995, p. 201). In particolare, al fine di determinare l'incapacità al guadagno mediante il metodo ordinario di cui all’art. 16 LPGA, occorre porre in confronto il reddito che l'assicurato avrebbe conseguito senza il danno (reddito da valido) con quello risultante dalle attività esigibili nonostante il danno alla salute (reddito da invalido). Determinante per il raffronto dei redditi ipotetici è il momento dell'inizio dell’eventuale diritto alla rendita, tenuto conto che l'amministrazione deve considerare inoltre eventuali rilevanti modifiche dei redditi di riferimento intervenute sino all'emanazione della decisione contestata (cfr. consid. 2.2.). In ogni modo,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Va ancora la pena di rilevare che, secondo la giurisprudenza federale, per accertare il reddito conseguibile dall'assicurato senza l'invalidità (reddito da valido) è decisivo stabilire, secondo il principio della verosimiglianza preponderante, quanto l’assicurato guadagnerebbe, al momento della nascita del diritto alla rendita, se fosse sano ( STFA I 782/03 del 24 maggio 2006;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 381 e riferimenti). Per quel che concerne la determinazione del reddito di un indipendente, si deve tener conto in particolare delle attitudini professionali e personali e del genere di attività della persona assicurata, come pure della situazione economica e dell'andamento della sua azienda (RCC 1961 pag. 338) prima dell'insorgere dell'invalidità. In mancanza di dati affidabili, il reddito medio o il risultato d'esercizio di aziende simili possono fungere da base per valutare il reddito ipotetico (RCC 1962 pag. 125). Il reddito di tali aziende non può tuttavia essere equiparato direttamente al reddito ipotetico senza invalidità (RCC 1981 pag. 40). In tutti i casi deve essere fatta astrazione del reddito che non proviene dall'attività personale dell'assicurato, come il good-will, l'interesse derivante dal capitale investito o la parte di reddito attribuibile alla collaborazione di famigliari (RCC 1971 pag. 432; cfr. Valterio op. cit., pag. 206; Peter, Die Koordination von Invalidenrenten, Zurigo 1997 pag. 65 e il marginale 3030 della Circolare sull'invalidità e la grande invalidità nell'assicurazione per l'invalidità (CIGI) edita dall’UFAS, nella versione in vigore dal 1° gennaio 2000; cfr. al riguardo anche STCA del 29 ottobre 2003, inc. 32.2002.154, STCA del 27 ottobre 2003, inc. 32.2003.15). Per quel che concerne invece il reddito da invalido, lo stesso deve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(cfr.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(Pratique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2.7.   Il TFA ha già avuto modo di affermare l’ammissibilità di principio di un raffronto tra redditi da attività indipendente con redditi da dipendente (STFA I 543/03 del 27 agosto 2004). Tale modo di operare è segnatamente stato avallato nei casi in cui sono disponibili dati fiscali attendibili (cfr. sentenza citata). Inoltre alla luce del principio generale applicabile anche nel diritto delle assicurazioni sociali, per il quale all'assicurato incombe l'obbligo di ridurre il danno (DTF 123 V 233 consid. 3c, 117 V 278 consid. 2b, 400 e riferimenti ivi citati; Riemer-Kafka, Die Pflicht zur Selbstverantwortung, Friborgo 1999, pag. 57, 551 e 572) e, quindi, anche l’ obbligo di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In talune circostanze si può dunque richiedere ad un assicurato indipendente di intraprendere un’attività dipendente. Questo avviene allorché egli può mettere a miglior frutto la sua residua capacità lavorativa e quando tale cambiamento di professione - tenuto conto dell’età, della durata dell’attività svolta, della formazione, della tipologia dell’attività sin qui esercitata e della situazione professionale - sia ragionevolmente esigibile. Se ciò si avvera, l'esigibilità di un cambiamento di professione va ammessa e il libero professionista può essere trattato, ai fini della valutazione del suo reddito da invalido, come se avesse rinunciato alla propria attività indipendente (cfr. STFA inedite 27 agosto 2004 in re I, I 543/03, consid. 4.3 e del 22 ottobre 2001 in re W., I 224/01, consid. 3b/bb). In tal caso per stabilire l'invalidità vengono computate quelle entrate che egli potrebbe percepire tramite un'attività lavorativa dipendente adeguata al danno alla salute. Ad esempio l’Alta Corte aveva ritenuto esigibile un cambiamento di professione da agricoltore indipendente in un’attività dipendente adeguata (ZAK 1983 pag. 256; STFA I 38/06 del 7 giugno 2006, consid. 3.2 con riferimenti di giurisprudenza). Vedi anche STFA I 761/04 del 14 giugno 2005, dove il TFA ha confermato l’esigibilità di un cambiamento professionale da custode indipendente di diversi immobili. Nella STFA I 782/03 del 24 maggio 2006, pubblicata in RtiD II-2006, pag. 214, il reddito ipotetico senza il danno alla salute conseguibile da un’assicurata di professione parrucchiera con attività lucrativa indipendente, che quando è rimasta vittima di due incidenti della circolazione aveva avviato da poco il proprio esercizio, non poteva essere determinato fondandosi sull’evoluzione che l’azienda avrebbe avuto se non fosse subentrata l’invalidità, in quanto i dati contabili a disposizione erano pochi e inattendibili. Pertanto, esso è stato correttamente accertato sulla base di un esame comparativo dei redditi conseguiti da aziende simili nella regione. Il reddito da invalida è poi stato ottenuto facendo capo alla situazione salariale concreta dell’assicurata quale assistente di cura. Siccome i due redditi di riferimento sono stati determinati in maniera attendibile secondo il metodo ordinario, l’invalidità dell’assicurata non doveva essere stabilita secondo il metodo straordinario. Per altri casi in cui, invece del metodo straordinario, è stato applicato il normale confronto dei redditi utilizzando i dati statistici ed esigendo dall'assicurato il passaggio ad un'attività dipendente cfr. STF 9C_335/2007 e STF 9C_13/2007. 2.8.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2.9.   Dal punto di vista medico l’assicurato è stata sottoposto ad una valutazione medica da parte del Dr. __________, spec. FMH in medicina interna, del Servizio Medico Regionale dell’AI (SMR), il quale nel rapporto del 26 novembre 2012 ha posto la diagnosi con influsso sulla capacità lavorativa di “ Stato dopo reimpianto D2-D3-D4 mano sinistra non dominante. Stato dopo amputazione F2 D5 mano sinistra (trauma del 03.09.2011) ” (doc. AI 35-1). A mente del Dr. __________ l’attività di boscaiolo è limitata nella misura del 50% (rendimento ridotto), mentre in un’attività adeguata, ovvero quelle attività che escludono la forza di presa e l’utilizzo della mobilità fine della mano sinistra, l’abilità al lavoro è totale (100%), dal 1° febbraio 2012 (doc. AI 35-5). Il TCA non ha ragioni per scostarsi dalle conclusioni cui è giunto il medico del SMR. In sede di risposta l’Ufficio AI ha anche fatto riferimento al rapporto medico del 20 settembre 2011, svolto per conto della __________ dal Dr. __________, capo servizio di chirurgia della mano dell’Ospedale Regionale di __________, che ha fissato un’inabilità al 50% nell’attività finora svolta e una piena abilità da subito per lavori di ufficio (doc. AI 7-1). Da parte sua il ricorrente non ha prodotto attestazioni mediche di senso contrario, limitandosi a postulare il rinvio degli atti all’amministrazione per ulteriori accertamenti da effettuarsi presso l’assicuratore infortuni __________, relativi all’indennità per menomazione dell’integrità (IMI). Questa richiesta non merita tutela da parte del TCA. L 'art.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Visto quanto sopra, l’eventuale attribuzione o meno di un’IMI all’assicurato non ha influenza sulla valutazione della capacità lavorativa residua determinata dal medico del SMR. Del resto, la valutazione dell’esigibilità lavorativa del Dr. __________ è corretta alla luce dei precedenti giurisprudenziali riportati qui di seguito, riguardanti assicurati che accusavano limitazioni nell’utilizzo degli arti superiori. Ad esempio, in una sentenza inedita del 12 novembre 1996 nella causa I., il TFA ha ritenuto realistica la possibilità di mettere a frutto la restante capacità lavorativa in attività alternative,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 In una sentenza 35.1997.23 dell'11 settembre 2000 - integralmente confermata dal TFA con sentenza U 449/00 dell'8 maggio 2002 -, questo Tribunale ha dichiarato totalmente abile in attività sostitutive confacenti, specificatamente in professioni nell'esercizio delle quali la mano sinistra, adominante, avesse funzione ausiliaria, un'operaia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di professione autista che, a causa dei disturbi e dei deficit funzionali all'estremità superiore destra, è stato dichiarato in grado di svolgere a tempo pieno lavori manuali molto leggeri, che non richiedono l'impiego di forza con la mano destra, e il sollevamento di pesi superiori ai 2 kg (e pertanto ritenuto praticamente monco di una mano). In una sentenza 35.2002.88 del 14 aprile 2003,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In un giudizio I 27/06 e U 18/06 del 24 agosto 2006 consid. 5.2.3, il TFA ha considerato in grado di svolgere a tempo pieno semplici mansioni di sorveglianza, rispettivamente, di controllo, così come lavori in un chiosco nonchè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citata a pagina 7 del ricorso, riguardante un’assicurata, la quale, a causa di un infortunio professionale alla mano sinistra adominante, aveva subito l’amputazione del pollice, dell’indice e del medio, come pure una frattura pluriframmentaria della falange basale con istabilità a livello delle articolazioni interfalangee dell’anulare, divenendo praticamente monca di una mano, l’Alta Corte ha ammesso una piena capacità lavorativa dal profilo ortopedico . In una sentenza 8C_260/2011 del 25 luglio 2011, il TF ha dichiarato in grado di svolgere a tempo pieno attività lavorative leggere non bimanuali, un assicurato che presentava una paralisi, da parziale a completa, della muscolatura della spalla e del braccio destro dominante. Vedi anche la sentenza di questa Corte 35.2013.74 dell’8 settembre 2014 nel caso di un falegname che ha subìto l’amputazione dell’avambraccio destro nell’utilizzare una sega circolare e ritenuto totalmente abile in attività leggere dal profilo del sollevamento/ trasporto di pesi e della manipolazione di attrezzi, che non richiedono l’utilizzo di entrambi gli arti superiori. In conclusione, rispecchiando la valutazione del SMR i criteri di affidabilità e completezza richiesti dalla giurisprudenza (cfr. consid. 2.8.),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è abile al lavoro al 50% nella precedente attività di boscaiolo, mentre in attività adeguate l’abilità è piena dal 1° febbraio 2012. 2.10.   In applicazione del metodo straordinario, l’UAI ha ordinato all’ispettorato AI di esperire un’inchiesta economica per indipendenti eseguita il 23 aprile 2013 (doc. AI 42-1). Nel relativo rapporto, riguardo all’attività svolta dall’assicurato prima e dopo l’insorgenza del danno alla salute, l’incaricato ha rilevato quanto segue: " (…) 6. CONFRONTO TRA CAMPI DI ATTIVITÀ – vedi allegato 1 Descrizione del processo lavorativo dell'attività di "abbattimento/potatura" e "taglio legna" (vedasi punto 4.1) Contattato dal cliente, l'assicurato fa un sopralluogo e verifica le condizioni della pianta da abbattere/potare. Studiato il caso, egli stabilisce se potare la pianta "pezzo per pezzo", salendo con le corde sulla stessa, oppure se richiedere l'intervento di una gru o di un elicottero. La scelta è fatta in base alla condizione specifica dell'intervento e alla pericolosità dello stesso (sia per le persone che per gli immobili vicini). Una volta tagliata completamente la pianta a pezzi di circa 4 metri, la stessa è caricata tramite il braccio motorizzato del trattore sul camioncino __________ e trasportata sullo spiazzo di lavoro nei boschi sopra __________. Prima dell'acquisto del trattore (effettuato agli inizi del 2013, proprio per via del danno alla salute), l'assicurato tagliava e spaccava già presso il cliente la legna a pezzi di circa 1 metro per poi caricarla sul vecchio furgone, sprovvisto di ponte idraulico. Una volta portato sullo spiazzo di lavoro nei boschi, il tronco viene ora lavorato e sezionato in pezzi più piccoli, di circa 40 cm e riposto in cassette di plastica (ogni cassa pesa circa 40 kg). Le casse sono quindi accatastate e ricoperte da un telone, per ripararle dalle intemperie. Il legname è "stagionato" e, in seguito, pronto per essere consegnato al nuovo cliente che domanda legna da ardere. Prima dell'infortunio, l'assicurato dice di aver tagliato circa 100 piante all'anno. L'assicurato indica che il 90% delle persone che lo chiamano per tagliare un albero, non tengono la legna, non possedendo un camino o stufa. Ricevuta la comanda di legna dal cliente, il signor RI 1 carica le cassette sul proprio furgoncino __________. Arrivato presso il cliente, egli scarica le casse e lascia al cliente solamente la legna (un tempo lasciava pure le cassette, ma queste non venivano rese). Oltre alle attività appena descritte, che sono influenzate dal clima (in una giornata troppo piovosa è impossibile lavorare), per sbarcare il lunario l'assicurato si impegna in tutte le altre attività descritte al punto 4.1 . Cerca di fare il possibile e di lasciare quelle attività che non riesce più a svolgere a terzi, quando gli danno una mano. In merito a ciò l'assicurato riferisce che, soprattutto nel carico e nello scarico delle casse di legna dal furgone __________, egli riceve aiuto dallo zio. Ciò avviene unicamente il sabato mattina, visto che lo zio, durante la settimana, lavora come dipendente. Nel 2011 e nel 2012 l'assicurato non ha domandato l'intervento di elicotteri (di solito chiede alla __________ di __________). Sta ora valutando se "specializzarsi" unicamente nel commercio del legname da ardere, facendo capo a fornitori di tronchi ("bore") di oltralpe. Non ha ancora definito nulla. In ogni caso avrà bisogno di un operaio cui delegare le mansioni che non può più fare. I prezzi domandati dal signor RI 1 ai propri clienti sono: CHF 45 orari per la sua personale attività (manodopera) CHF 35 orari per l'attività dell'operaio (manodopera) CHF 250 per stero di legname, senza distinzione di specie/qualità L'assicurato non tiene alcuna contabilità; ai clienti non rilascia fatture, a parte al Municipio di __________ per il quale ha fatto qualche "lavoretto". Della compilazione della dichiarazione delle imposte se ne occupa una sua amica. Durante il colloquio abbiamo comunque elencato i propri costi d'esercizio mensili, ovvero: • leasing trattore                                     circa CHF 1’000 • leasing __________                            CHF 328 • costo spiazzo di lavoro                        1/12 di 2 steri di legna • operaio - (quando è presente) CHF 3'000 + contributi AVS e                                                assicurazioni • Costi di assicurazione                          non quantificati • Costi carburante                                  non quantificati • Costi manutenzione attrezzi                non quantificati 7. Evoluzione dei redditi dell’impresa anno reddito secondo CL reddito netto fiscale aliquota [A] reddito lordo fiscale 2005 40’900 40'000.00 7.186% 42'874 2006 36’900 35'500.00 6.699% 37’878 2007 38’400 37'000.00 6.699% 39’479 2008 37’700 36'000.00 6.699% 38’412 2009 46'800 45'000.00 7.551% 48’398 2010 49’800 48'000.00 8.283% 51’976 2011 36’300 34'000.00 6.342% 36’156 2012 [A: UFAS, tavole scalari dei contributi] Osservazioni: • Nel colonna reddito secondo CI si sono indicati i redditi incamerati     dall'assicurato unicamente grazie all'attività di indipendente,          tralasciando eventuali entrate come "dipendente". • Si noti che il reddito realizzato nel 2005 si riferisce a 9 mesi di       attività, in quanto il signor RI 1 ha iniziato la propria professione    di boscaiolo indipendente durante il mese di aprile del 2005. •   Il reddito del 2011 è stato incamerato in 8 mesi, visto che dal        03.09.2011 al 31.01.2012 l'assicurato è stato inabile al lavoro al       100%. 8. PROVVEDIMENTI DI INTEGRAZIONE (tramite adattamento dell'azienda, dell'attività professionale, con la consegna di mezzi ausiliari) L'assicurato ha già ottimizzato ed adeguato personalmente i propri     mezzi/strumenti di lavoro al suo handicap fisico ed è riuscito a      comperare un trattore munito di braccio meccanico, in modo da sgravarsi dall'attività più pesante di carico e scarico del legname;                               egli, subito dopo alcuni mesi dall'infortunio, ha pensato ad attività                     alternative come il trasporto di scarti vegetali/piante, vendendo il vecchio furgone sprovvisto di ponte idraulico ed         acquistando l'attuale __________ ; non si intravvedono altri provvedimenti che potrebbero incrementare la capacità lavorativa del signor RI 1 nell'attuale attività di boscaiolo indipendente. 8.1 Ritiene necessaria una perizia? No. 9. VALUTAZIONE DELL'INVALIDITÀ L'assicurato, sino al 2012, ha sempre dichiarato dei redditi inerenti            all'attività indipendente che, sistematicamente, il fisco ha adeguato      e rincarato (si veda la tabella riportata qui sotto). anno reddito dichiarato reddito imposto fiscalmente 2011 14’000 34’000 2010 21’000 48’000 2009 21’000 45’000 2008 21’000 36’000 2007 21’000 37’000 Il signor RI 1 non tiene alcuna contabilità e le dichiarazioni             fiscali sono compilate da una conoscente. In assenza di una contabilità dettagliata, in presenza di decisioni    fiscali svolte tramite apprezzamento (il fisco ha calcolato i redditi da   attività indipendente sulla base del dispendio) ed in considerazione                            del fatto che nel 2012 l'assicurato ha fatto capo al saltuario aiuto di                                diversi operai, arrivando però a dichiarare un reddito di CHF 34'000                     (ben superiore a quanto dichiarato sino all'insorgenza del danno                                        alla salute), si ritiene che unicamente con il metodo straordinario della valutazione dell'invalidità si possa quantificare il grado di       invalidità più verosimile alla situazione economico-lavorativa del    signor RI 1. Nella tabella qui sotto è riportato schematicamente il calcolo svolto. Metodo straordinario di valutazione Numero dei salari versati 12 Campi di attività senza danno alla salute Ponderazione senza danno Incapacità al lavoro nei campi di attività Base salariale mensile Reddito annuale senza danno Diminuzione del reddito dell'attività professiona-le dovuta al danno attività operativa 85% 50% 1) Sfr. 4’453 Sfr. 45’421 Sfr. 22’710 Manut./pulizia 15% 0% 2) Sfr. 5’707 Sfr. 10’273 Sfr.  0 3) Sfr.  0 Sfr.  0 4) Sfr.  0 Sfr.  0 5) Sfr.  0 Sfr.  0 6) Sfr.  0 Sfr.  0 Totale 100% 43% Sfr. 55’693 Sfr.  22'710 Secondo richiesta svizzera sulla struttura dei salari 2011 (TA1_Svizzera) 1) CA 02, livello di qualificazione 4, uomini 2) CA 33, livello di qualificazione 4, uomini CA: codice attività Reddito ipotetico senza invalidità Sfr. 55’693 Reddito da invalido Sfr. 32’983 Diminuzione del reddito dell'attività prof. imputabile al danno Sfr. 22’710 Tasso di diminuzione del reddito dell'attività professionale 41% Il grado Al attribuibile, con il metodo di valutazione straordinario,             all'assicurato nella propria professione di indipendente è dunque     pari al 41%. 10  REDDITO DA SANO - EDIGIBILITÀ: SVOLGIMENTO DI ALTRE       PROFESSIONI Il signor RI 1 presenta una piena capacità lavorativa medico-      teorica in attività idonee; è quindi necessario valutare il suo grado         di invalidità tenendo in considerazione altre attività adeguate ed i            guadagni da egli incamerabili svolgendo le stesse. A tale scopo si suggerisce, come reddito da sano da utilizzare nel          rispettivo calcolo, l'importo di CHF 52'470, ovvero i CHF 51'976           attribuiti all'assicurato dal fisco per l'anno 2010, aggiornati al                        2011. 11 OSSERVAZIONI CONCLUSIVE L'assicurato vuole continuare con la sua professione di boscaiolo           indipendente; non nega però di aver pensato ad un cambio di   professione. Avrebbe voluto ottenere la patente del camion, ma, ragionando e riflettendo, è arrivato alla conclusione che per lui,                                         vivere tutto il giorno in mezzo al traffico, sarebbe troppo              stressante.” (doc. AI 42-6+7+8+9). L ’amministrazione ha pure proceduto ad un raffronto dei redditi anche per quanto riguarda le attività adeguate. L’Ufficio AI, sulla base delle risultanze mediche e della piena capacità lavorativa in attività adonee di RI 1, ha infatti ritenuto esigibile un cambiamento di professione (doc. AI 44-1). Il legale del ricorrente ha contestato il provvedimento dell’amministrazione, ritenendo che un cambiamento d’attività è sproporzionato, se non addirittura contrario alla buona fede rispetto al riconoscimento di un quarto di rendita di invalidità. Il legale ha asserito che RI 1 “ risulta essere già riuscito a riorganizzare la sua attività facendo capo ad aiuti esterni e meglio senza dover quindi più subire una perdita considerevole di guadagno ” (doc. I, pag. 8). Secondo il TCA l’operato dell’amministrazione è invece corretto e conforme alla costante giurisprudenza federale. Il Tribunale federale nella sentenza 9C_924/2011 del 3 luglio 2012, a proposito di un garagista indipendente dall’inizio degli anni ‘90, capace al lavoro al 50% sia nella precedente attività che in attività confacenti al suo stato di salute (poi aumentata al 70%), ha rammentato che nell’ambito dell’assicurazione invalidità vige il principio generale secondo il quale una persona invalida deve, prima di domandare prestazioni, intraprendere tutto quanto gli è possibile per attenuare le conseguenze della sua invalidità. Per questo motivo un assicurato non ha diritto ad una rendita quando è capace, cambiando professione, di ottenere un reddito escludente un’invalidità che gli darebbe il diritto ad una rendita. Ciò va esaminato alla luce delle circostanze oggettive e soggettive del caso di specie. Tra le circostanze soggettive vi sono la capacità lavorativa residua o i fattori personali come l’età e la situazione professionale concreta. Fra le circostanze oggettive vi sono l’esistenza del mercato equilibrato del lavoro e la durata prevedibile del rapporto di lavoro. Vedi anche la sentenza di questa Corte 32.2012.165 del 29 novembre 2012, nel caso di un gerente di ristorante nato nel 1953, inabile completamente nell’attività di cuoco, ma abile al 70% per mansioni di tipo intellettuale-amministrativo e la sentenza 35.2013.9 del 24 luglio 2013 relativa ad un’assicurata di 55 anni che ha svolto un’attività indipendente di gerente sino al 2002, inabile al 50% nella sua attività, ma completamente abile in attività adeguate. In entrambi i casi questa Corte aveva ritenuto ragionevolmente esigibile il passaggio da un’attività indipendente a una dipendente. Nella sentenza del TCA 32.2010.266 del 28 ottobre 2011, confermata dall’Alta Corte nella decisione 9C_903/2011 del 25 gennaio 2013, da un titolare di salone di coiffeur di 60 anni, che durante l’ultimo trentennio almeno ha lavorato in qualità di indipendente, non è invece stato ritenuto esigibile un cambiamento di professione. Vedi anche la STF 9C_612/2007 del 14 luglio 2008, riguardante un assicurato sessantenne che, nel corso degli ultimi quarant’anni, aveva svolto, dapprima, la professione di falegname e, successivamente, di agricoltore, sempre a titolo indipendente, dove non si poteva pretendere che abbandonasse l’attività indipendente. Nella sentenza 9C_695/2010 del 15 marzo 2011, nel caso di un assicurato nato nel 1948, che ha lavorato quale rappresentante/autista dal 1988 come dipendente della medesima società ha evidenziato che l’insorgente, pur se al servizio del medesimo datore di lavoro da 20 anni, era comunque già stato confrontato almeno una volta ad un cambiamento professionale e il suo caso non poteva essere assimilato a quello di un indipendente che ha sempre svolto la medesima attività (“ En l'occurrence, avant d'être au service du même employeur pendant 20 ans, il a exercé le métier de serveur pour plusieurs employeurs. Il a donc déjà été confronté au moins une fois au cours de son parcours professionnel à un changement d'activité. Au demeurant, il ne ressort du dossier aucun élément mettant en évidence d'éventuelles difficultés d'adaptation que présenterait l'intéressé - lequel n'a, par ailleurs, apporté aucun indice qui permettrait d'en douter. De surcroît, on ne saurait assimiler le cas d'espèce à la situation de la personne qui a toujours travaillé en qualité d'indépendant et doit, malgré un âge avancé, réintégrer le marché de l'emploi en tant que salarié .»). Pur riconoscendo che l’UAI avrebbe potuto indicare in maniera più precisa le attività che l’insorgente avrebbe potuto esercitare, il TF ha comunque rammentato che vi è un ampio ventaglio di attività semplici e ripetitive che non necessitano di alcuna formazione specifica e che l’interessato avrebbe potuto svolgere (“ 6 .3 Finalement, on soulignera que compte tenu des limitations fonctionnelles décrites par les médecins, le nouveau poste de travail n'impliquerait pas nécessairement d'adaptations particulières. A ce sujet, comme le soulève le recourant, on peut regretter que l'of fice AI n'ait mentionné aucune activité exigible au cours de l'instruction. Cette omission ne permet toutefois pas de retenir que les premiers juges auraient apprécié les faits de façon arbitraire ou violé le droit fédéral. Vu le large éventail d'activités simples et répétitives (qui correspondent à un emploi léger respectant les limitations fonctionnelles observées) que recouvre le marché du travail en général - et le marché du travail équilibré en particulier - (arrêt I 383/06 du 5 avril 2007 consid. 4.4), on constate qu'un nombre significatif d'entre elles, ne nécessitant aucune formation spécifique, sont adaptées aux problèmes physiques du recourant. Au demeurant, elles sont, en règle générale, disponibles indépendamment de l'âge de l'intéressé sur le marché équilibré du travail (arrêts 9C_646/2010 du 23 février 2011 consid. 4 et 8C_657/2010 du 19 novembre 2010 consid. 5.2.3). A titre d'exemples, on peut citer les activités de surveillant de machines, gardien de parking ou ouvrier d'usine. » ). L’Alta Corte in una sentenza 9C_560/2008 del 12 dicembre 2008, pubblicata in DTF 135 V 58, ha ammesso l’abituale raffronto dei redditi nel caso di un’assicurata, nata nel 1945, di formazione sarta, che aveva lavorato sino alla fine del 1994 quale infermiera, in seguito quale ristoratrice indipendente e che il 30 dicembre 2005, essendo completamente inabile al lavoro nella sua precedente attività ed abile al 50% in attività adatte al suo stato di salute, ha domandato di essere messa al beneficio di una rendita AI. Nella sentenza 9C_683/2010 del 10 dicembre 2010 invece si trattava di un’assicurata, nata nel 1963, attiva quale ristoratrice indipendente dal luglio 1997, il cui fallimento è stato aperto nel corso del 2004 e che nel mese di aprile 2006 si è annunciata presso le autorità cantonali competenti, chiedendo di poter essere messa al beneficio di una rendita AI, poiché completamente inabile nella precedente attività di ristoratrice ed abile al 50% in attività leggere e confacenti al suo stato valetudinario. Nel caso concreto l’assicurato è nato nel 1974, per cui, da un punto di vista oggettivo nulla osta ad un cambiamento dell’attività lavorativa giacché egli non ha assolutamente raggiunto l’età a partire dalla quale la giurisprudenza considera generalmente che non esistono possibilità per valorizzare la capacità lavorativa residua in un mercato del lavoro ritenuto equilibrato (cfr. sentenza 9C_578/2009 del 29 dicembre 2009, pubblicata in SVR 6/2010 IV n. 37, consid. 4.3.2). Terminate le scuole dell’obbligo l’assicurato ha conseguito nel 1992 l’attestato federale di capacità di macellaio-salumiere. Dopo la formazione quale macellaio ha lavorato in questo settore dal 1997 sino al 2003, quale indipendente ma anche come salariato (per alcuni mesi) della __________ di __________. Dal 2005 si è quindi messo in proprio quale boscaiolo indipendente (lavori di taglio alberi e giardinaggio). A volte esegue pure lavori di trasloco e sgombero case (cfr. valutazione consulente IP, doc. AI 44-1 e inchiesta economica, doc. AI 42-1). L’interessato è quindi già stato già confrontato ad un cambiamento professionale, avendo svolto una formazione di macellaio, sia dipendente che indipendente, e avendo lavorato poi come boscaiolo. Di conseguenza il passaggio da un’attività indipendente ad un’attività dipendente non costituisce un ostacolo per l’insorgente, di soli 40 anni di età. Alla luce di tutto quanto sopra esposto è a giusta ragione che l’UAI ha stabilito che l’insorgente deve cambiare professione per ridurre il danno ed ha applicato la procedura ordinaria. La consulente in integrazione nel rapporto del 17 gennaio 2014 ha concluso che l’assicurato è direttamente integrabile nel ciclo produttivo tramite i normali canali di collocamento essendo presenti sul mercato del lavoro attività accessibili e confacenti al danno alla salute (doc. AI 44-3). 2.11.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2012. 2.11.1. Per quel che concerne il reddito da valido , l’UAI ha quantificato il reddito che egli avrebbe potuto percepire da sano in fr. 52’910.-- nel 2012, aggiornando il reddito lordo fiscale del 2010 (doc. AI 42-7). Il TCA può ammettere questo importo che non è stato contestato, nello specifico, dal ricorrente (doc. I). 2.11.2.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pubblicata in DTF 135 V 297, ha ricordato che: " 3.3 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Utilizzando i dati forniti da questa tabella, l’assicurato,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pubblicata sul sito web dell’Ufficio federale di statistica), esso ammonta a fr. 5'097.04 mensili oppure a fr. 61'164.48 per l'intero anno (fr. 5'097.04 x 12). Dopo adeguamento all'indice dei salari nominali (" Nominallohnindex" - cfr. DTF 126 V 81 consid. 7a e STCA del 20 febbraio 2001 nella causa R.), si ottiene, per il 2012 (cfr. tab. B 10.3, pubblicata in La Vie économique, 6-2014, p. 85), un reddito mensile di fr. 5'197.85 oppure di fr. 62'374.-- per l'intero anno (fr. 5'197.85 x 12).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2.11.4.   In concreto, l’amministrazione ha applicato una riduzione del 3% per attività leggere e del 5% per altri fattori di riduzione, per un totale dell’8% (doc. AI 45-3).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 caso di specie, alla luce di quanto stabilito dal Tribunale federale nella sentenza del 26 agosto 2013 (cfr. consid. 2.11.3.), il TCA non può quindi condividere la scelta dell’Ufficio AI di applicare una riduzione del 3% per attività leggera, ma ritiene corretta una riduzione del 5% che sommata al 5% per altri fattori di riduzione conduce ad una riduzione complessiva del 10%. Procedendo quindi al raffronto dei redditi, partendo da un salario da invalido di fr . 62'374.--, ammettendo la riduzione del 10%, il reddito ipotetico dell’insorgente ammonta, quindi, a fr. 56'136.60 confrontando ora questo dato con l’ammontare del reddito da valido nel medesimo anno di fr. 52’910.-- (consid. 2.11.1) non emerge alcun grado d’invalidità. La decisione del 12 marzo 2014 va dunque confermata e il ricorso respinto. 2.12. L’assicurato nel proprio atto ricorsuale ha chiesto l’esecuzione di ulteriori accertamenti medici (doc. 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2.13.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