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32.2014.30 vom 5. März 2014</w:t>
      </w:r>
    </w:p>
    <w:p>
      <w:r>
        <w:t>TI Tribunale d'appello, 2014-03-05, IT</w:t>
      </w:r>
    </w:p>
    <w:p>
      <w:r>
        <w:rPr>
          <w:b/>
        </w:rPr>
        <w:t xml:space="preserve">Quelle: </w:t>
      </w:r>
      <w:r>
        <w:t>https://mcp.opencaselaw.ch/entscheid/ti_gerichte_32.2014.30</w:t>
      </w:r>
    </w:p>
    <w:p>
      <w:r>
        <w:t>FR: TI_GERICHTE 32.2014.30 du 5 mars 2014</w:t>
      </w:r>
    </w:p>
    <w:p>
      <w:r>
        <w:t>IT: TI_GERICHTE 32.2014.30 del 5 marzo 2014</w:t>
      </w:r>
    </w:p>
    <w:p>
      <w:pPr>
        <w:pStyle w:val="Heading2"/>
      </w:pPr>
      <w:r>
        <w:t>Regeste</w:t>
      </w:r>
    </w:p>
    <w:p>
      <w:r>
        <w:t>Correttamente l'UAI ha attribuito una mezza rendita d'invalidità dal 1.6.2012 al 30.6.2013 sulla base della visita medica di chiusura svolta in ambito LAINF. Violazione del diritto di essere sentito sanata dinanzi al TCA</w:t>
      </w:r>
    </w:p>
    <w:p>
      <w:pPr>
        <w:pStyle w:val="Heading2"/>
      </w:pPr>
      <w:r>
        <w:t>Erwägungen</w:t>
      </w:r>
    </w:p>
    <w:p>
      <w:r>
        <w:rPr>
          <w:b/>
        </w:rPr>
        <w:t>E. 47</w:t>
      </w:r>
    </w:p>
    <w:p>
      <w:r>
        <w:t>cpv. 1 LPGA sulla consultazione degli atti prevede che purché siano tutelati interessi privati preponderanti, hanno diritto di consultare gli atti: a. l'assicurato per i dati che lo riguardano; b. le parti per i dati di cui necessitano per tutelare un diritto o adempiere un obbligo conformemente a una legge d'assicurazione sociale oppure per far valere un rimedio giuridico contro una decisione emanata in base alla stessa legge; c. le autorità competenti per i ricorsi contro decisioni emanate in base a una legge d'assicurazione sociale, per i dati necessari per adempiere tale compito; d. la persona responsabile e il suo assicuratore per i dati di cui necessitano per valutare un regresso dell'assicurazione sociale. Nel caso di dati riguardanti la salute, la cui comunicazione potrebbe ripercuotersi sfavorevolmente sulla salute della persona autorizzata a consultare gli atti, si può esigere che essa designi un medico, incaricato di comunicarle questi dati (cpv. 2). Nella direttiva interna dell’Ufficio AI del 3 febbraio 2011, al punto 2.1.2. viene indicato quanto segue: " 2.1.2 A livello procedurale Come visto, nel limite del possibile si tenterà di evitare un invio degli atti, soprattutto ad uno stadio procedurale iniziale. Ad una prima richiesta di prestazioni verrà quindi automaticamente inviato il modulo "rifiuto invio incarto/documento", tramite il quale si invita appunto l'assicurato a pazientare sino al termine dell'istruttoria, momento in cui la documentazione agli atti sarà definitiva e completa, ciò che consentirà fra l'altro al diretto interessato una presa di posizione con cognizione di causa. In caso di nuova domanda, si procederà conformemente a quanto precedentemente indicato (cf. punto 2.1.1) Se si ritiene che un invio degli atti è possibile, si rammenti che all'assicurato dovrà comunque essere inviata esclusivamente copia dell'incarto Al. Il rifiuto di inviare incarti di altre assicurazioni non è infatti stato ritenuto quale fatto suscettibile di violare il diritto di essere sentito (cf. STCA 30.8.2010) L'interessato andrà avvertito circa il fatto che un eventuale secondo invio di atti prima della conclusione dell'istruttoria non sarà più gratuito. All'incarto verrà quindi annessa una lettera accompagnatoria in tal senso ("atti in visione assicurato provvisorio GED/CD'). Se invece si ritiene di non poter dar seguito alla richiesta, si invierà all'assicurato una comunicazione con i motivi che hanno giustificato il rifiuto ("il rifiuto invio incarto"). Su domanda si dovrà emanare una decisione impugnabile. Considerato che questo tipo di decisione non pone termine alla procedura, si tratterà di una decisione incidentale, ovvero direttamente impugnabile al Tribunale (quindi non preceduta da un preavviso). A livello di termini, l'assicurato ha di principio diritto ad un riscontro da parte dell'amministrazione entro trenta giorni dalla richiesta (cf. marg. 27 Circolare sull'obbligo del segreto)” (doc. 5). Il TCA, nella sentenza 32.2010.48 del 30 agosto 2010, non ha ravvisato una violazione del diritto di essere sentito, nel caso di un’assicurata, alla quale l’Ufficio AI non aveva inviato la documentazione riguardante altri enti assicurativi (assicuratore infortuni e assicuratore di indennità giornaliera). Questa Corte ha sottolineato che l’assicurato aveva potuto prendere visione dell’intera documentazione riguardante il suo caso anche presso l’assicuratore infortuni e l’assicuratore di indennità giornaliera semplicemente formulando a tali enti la relativa richiesta, così come aveva fatto con l’Ufficio AI. 2.2. Nel caso in esame, il TCA rileva che la RA 1 , con scritto di posta elettronica del 27 maggio 2013, ha richiesto all’Ufficio AI copia dell’incarto concernente l’assicurato (doc. AI 45-1). Il 28 maggio 2013 l’Ufficio AI ha trasmesso alla RA 1 gli atti componenti l’incarto AI in formato Compact Disc (CD) (doc. AI 46-1). Per quanto riguarda la documentazione riguardante l’assicuratore __________, la RA 1 , in data 27 maggio 2013, ha richiesto all’__________ l’invio dell’incarto concernente RI 1 (doc. LAINF 183). Con scritto del 5 giugno 2013 l’__________ ha trasmesso alla RA 1 gli atti originali richiesti (doc. LAINF 184-1). Dall’esame degli atti dell’assicurazione invalidità, su formato CD, effettivamente non figurano i documenti citati dal ricorrente, ovvero l’allegato della lettera dell’__________ all’UAI del 12 marzo 2013 (il rapporto di visita del 5 marzo 2013), gli allegati alla lettera di risposta dell’UAI all’__________ del 22 marzo 2013 (il calcolo della capacità di guadagno residua) e gli allegati alla lettera dell’__________ all’UAI del 28 agosto 2013 (il calcolo del grado d’invalidità e il riassunto dei dati determinanti per la fissazione della rendita) (cfr. doc. AI 38-1, 40-2, 40-3, 40-4, 40-5, 40-6, 52-1, doc. LAINF 169, 194, 195, 196, 197). Il TCA non può approvare questo modo di procedere. Infatti, allorché l’amministrazione prende una decisione nei confronti dell’assicurato, tutti i documenti di altre assicurazioni sociali espressamente da lei citati come allegato devono figurare tra gli atti messi a disposizione per la consultazione. A maggior ragione, se si considera che l’istruttoria dinanzi all’UAI era, a quel momento, già conclusa. Questa Corte – in data 20 novembre 2014 – ha informato le parti di avere richiamato dall’__________ l’intero incarto concernente l’assicurato, mettendolo poi a disposizione delle parti per esame (doc. XVI). Alla luce di quanto sopra, visto che l’insorgente ha avuto comunque la possibilità di consultare gli atti dell’Ufficio AI e dell’__________, i cui incarti sapeva essere stati trasmessi al TCA (doc. II e doc. XVI), e di esprimersi in merito innanzi al TCA, autorità giudiziaria che gode del pieno potere cognitivo , occorre concludere che, in ogni caso, l a violazione del diritto di essere sentito è stata sanata in questa sede (sulla sanatoria della violazione del diritto di essere sentito da parte dell’istanza di ricorso avente pieno potere cognitivo cfr., ad esempio, DTF 132 V 387, consid. 5, pag. 390; STF 9C_961/2009 del 17 gennaio 2011; STF 2C_471/2009 del 23 luglio 2010; STF 9C_617/2008 del 6 agosto 2009 consid. 3.2.3 e STF 9C_127/2007 del 12 febbraio 2008). Il TCA deve pertanto entrare nel merito del ricorso. Nel merito 2.3.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2.4.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Ai sensi dell’art.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2.6.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2.7.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Una diversa valutazione di uno stato di fatto rimasto invariato ed inizialmente approfonditamente esaminato non costituisce né un caso di revisione, né un caso di riconsiderazione (cfr. STFA I 8/04 del 12 ottobre 2005 pubblicata in plaidoyer 1/06, pag. 64-65). 2.8.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9C_697/2013 del 15 novembre 2013 consid. 3.2.; 9C_721/2012 del 24 ottobre 2012 consid. 4.4. con riferimenti;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Nella decisione del 5 marzo 2014, l’amministrazione ha attribuito all’assicurato una mezza rendita d’invalidità limitatamente al periodo di tempo compreso tra il 1° giugno 2012 e il 30 giugno 2013, ritenuto che dalla valutazione medica di chiusura in ambito LAINF del Dr. __________, seguita da un raffronto dei redditi, è emerso che l’interessato non presenta un grado di invalidità pensionabile, dopo tale data. Il TCA è, quindi, ora chiamato a valutare, alla luce di quanto esposto ai considerandi 2.6. e 2.7., se l’UAI ha correttamente o meno soppresso la rendita spettante a RI 1, a fare tempo dal 1° luglio 2013 e negato l’applicazione di provvedimenti professionali. 2.10.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Successivamente il Tribunale federale ha ancora ribadito che, l’assicurazione per l’invalidità non è vincolata alla valutazione dell’invalidità dell’assicurazione contro gli infortuni (cfr. STF 9C_529/2010 del 24 gennaio 2011; DTF 133 V 549 consid. 6). 2.11.   Nel rapporto di visita medica di chiusura del 5 marzo 2013 il Dr. __________, spec. FMH in chirurgia generale e della mano e medico __________, ha posto la seguente diagnosi: " (…) Diagnosi: infortunio della circolazione con scooter il 09.07.2003 con Frattura osso metatarsal IV, fratture ossa cuneiformi 2 e 3                                                     piede destro più tardi diagnosi di instabilità cronica alla                                                                 caviglia destra e corpo libero caviglia destra. In data 08.07.2010 plastica legamentare legamenti esterni                                                            caviglia destra, artrotomia e asportazione corpo libero                                                           (fecit dott. __________, specialista chirurgia ortopedica                                                  FMH). Persistenti disturbi, dolori e deficit funzionale                                                                                   dell'articolazione della caviglia destra. Nuovo infortunio del 27.07.2011 con trauma distorsivo del                                                      ginocchio sinistro e sospetta meniscopatia traumatica                                                            laterale. 16.12.2011 artroscopia, meniscectomia parziale selettiva                                                             menisco laterale fecit dott. __________. Il caso per il ginocchio sinistro è già stato chiuso con                                                                         capacità lavorativa per questa articolazione totale e                                                       completa dal 01.04.2012, attualmente e praticamente                                                       nessun disturbo a questa articolazione." (doc. AI 115-7) Il medico __________ si è poi espresso, per quanto riguarda l’esigibilità lavorativa, rilevando quanto segue: " (…) Per quanto riguarda la problematica post-traumatica alla caviglia e piede destro viene espressa l'esigibilità lavorativa sulla base della visita medica odierna, tale capacità lavorativa è da ritenersi nella misura massima possibile a partire dal 01.04.2013. Esigibilità lavorativa: sollevare e portare pesi: l'assicurato può sollevare e portare pesi molto leggeri fino a 5 kg fino all'altezza dei fianchi senza limitazioni, pesi leggeri fra i 5 e i 10 kg fino all'altezza dei fianchi senza limitazione, pesi medi fra i 10 e i 25 kg fino all'altezza dei fianchi senza limitazioni, pesi pesanti dai 25 ai 45 kg fino all'altezza dei fianchi talvolta, pesi molto pesanti oltre ai 45 kg fino all'altezza dei fianchi mai. Con le limitazioni esposte può sollevare oltre l'altezza del petto pesi fino e oltre i 5 kg. Maneggio di attrezzi leggeri e di precisione senza limitazione, medi senza limitazione, lavoro pesante manuale rozzo talvolta, molto pesante mai. Non problemi di rotazione delle due mani. Posizione mobilità: lavori sopra la testa senza limitazione, rotazione del tronco, posizione seduta e inclinata in avanti e in piedi e inclinata in avanti senza limitazione. Posizione inginocchiata spesso, di flessione delle ginocchia spesso. Posizione di lunga durata seduta senza limitazione, in piedi spesso, posizione a libera scelta senza problemi. Spostamento fino a 50 m senza limitazione, camminare per oltre 50 m spesso, per lunghi tratti di raro, su terreno accidentato mai. Salire le scale spesso, scale a pioli di raro. Uso delle due mani senza problemi, nessun problema attuale di equilibrio o stare in equilibrio. Per quanto riguarda il piede e la caviglia destra viene valutata la situazione, al momento attuale lo stato non dà diritto ad una IMI (in particolar modo per quanto riguarda il piede e la caviglia destra)." (doc. AI 115-9) Con la decisione formale del 9 dicembre 2013, l’__________ ha quindi riconosciuto a RI 1 il diritto a una rendita d’invalidità del 16% a far tempo dal 1° maggio 2013 (doc. 206 incarto LAINF). L’insorgente ha contestato la valutazione medica dell’__________, in particolare le limitazioni funzionali, sulla base dei referti del Dr. __________. Secondo l’avv. __________ l’apprezzamento medico dell’assicuratore infortuni non terrebbe conto delle limitazioni conseguenti alla patologia al ginocchio sinistro (doc. I, pag. 7). Il Dr. __________, spec. FMH in chirurgia ortopedica e traumatologia, in data 6 agosto 2013, dopo aver predisposto una risonanza magnetica al ginocchio sinistro, ha concluso indicando quanto segue: " (…) Per quanto concerne l’esigibilità al lavoro e riferendomi alle conclusioni del Medico __________ della __________ Dr. __________ ritengo che il paziente non possa assumere una posizione inginocchiata e flessione delle ginocchia spesso, bensì solo raramente. Una posizione di lunga durata seduta dovrebbe essere possibile, mentre in piedi solo saltuariamente. Concordo con la valutazione del Dr. __________ per quanto concerne gli spostamenti a piedi, mentre ritengo che il paziente non possa salire le scale spesso. Pertanto ritengo che il paziente non potrà più riprendere a tempo pieno la sua attività lavorativa abituale di montatore di impianti sanitari." (doc. AI 51-7) La risonanza magnetica è stata svolta il 1° ottobre 2013 (doc. AI 58-3), e il Dr. __________ ha fornito la seguente valutazione: " (…) La risonanza magnetica del ginocchio sinistro eseguita l’1.10.2013 aveva mostrato delle alterazioni degenerative del margine libero del corno posteriore e del corpo del menisco mediale, qualche piccola formazione gangliare a livello della porzione posteriore del compartimento tibiale mediale ed una condromalacia tibio-femorale e femoro-rotulea. È stata quindi esclusa una nuova lesione meniscale che avrebbe richiesto un eventuale ri-intervento. La problematica è quindi da attribuire a questa condropatia. Quest’ultima può spiegare almeno in parte i disturbi che il paziente accusa al ginocchio sinistro. Per quanto concerne la capacità funzionale del ginocchio sinistro non dovrebbero esserci ulteriori limitazioni rispetto a quelle precedentemente indicate, se non chè evitare di portare pesi." (doc. AI 58-4). Alla luce delle certificazioni del Dr. __________ e della RM eseguita il 1° ottobre 2013, il medico di circondario Dr. __________ ha preso posizione nell’apprezzamento medico del 7 novembre 2013, valutando se i disturbi accusati dall'assicurato al ginocchio sinistro sono da mettere in relazione causale almeno probabile con l'infortunio del 27 luglio 2011 e se la situazione era da considerarsi stabilizzata in occasione della visita eseguita il 5 marzo 2013, anche per quanto riguarda il ginocchio sinistro. Il medico di circondario – in data 12 novembre 2013 (apprezzamento del 7 novembre 2013) – ha concluso in questi termini: " (…) Si ricorda ancora una volta l'infortunio del 27.07.2011 e il relativo intervento del 16.12.2011 di artroscopia, meniscectomia parziale selettiva del menisco laterale del ginocchio sinistro eseguita dal dott. __________. Alla mia visita medica del 05.03.2013 l'assicurato non aveva problemi al ginocchio sinistro. Su richiesta del dott. __________ e a scopo delucidativo abbiamo concesso la possibilità di eseguire l'esame RM che, come detto sopra, ha mostrato le patologie summenzionate di condropatia femorotibiale e femoropatellare, lo stato da artroscopia e meniscectomia parziale laterale del ginocchio sinistro e le lesioni degenerative menzionate. Non si sono trovati nuovi aspetti, comunque non da attendersi in uno stato dopo meniscectomia parziale selettiva quindi limitata al menisco laterale del ginocchio destro. Le conclusioni parlano di alterazioni degenerative dei menischi senza nuove lesioni. I nuovi disturbi accusati dall'assicurato non sono più da mettere in relazione causale almeno probabile con l'infortunio del 27.07.2011. Visto le conclusioni del collega dott. __________ e il referto della nuova RM citata si ritiene che la situazione era comunque da considerarsi stabilizzata in occasione della mia visita eseguita il 05.03.2013 anche per quanto riguarda il ginocchio sinistro. Durante la visita l'assicurato lamentava i dolori al piede destro caviglia destra, non al ginocchio sinistro che per questo non era stato rivisitato dal punto di vista clinico." (doc. 205) L’Ufficio AI, sulla base delle valutazioni del medico di circondario e di quelle del Servizio Medico Regionale (SMR), ha concluso per una piena abilità lavorativa dell’assicurato in attività adeguate (doc. 63-1). Secondo la patrocinatrice del ricorrente, invece, le limitazioni funzionali indicate dal medico curante, Dr. __________, devono essere prese in considerazione nella valutazione dell’esigibilità lavorativa (doc. I, pag. 7). Orbene. Secondo il Dr. __________, le alterazioni degenerative del margine libero del corno posteriore e del corpo del menisco mediale, le formazioni gangliari a livello della porzione posteriore del compartimento tibiale mediale e la condromalacia tibio-femorale e femoro-rotulea, possono spiegare i disturbi di RI 1 al ginocchio sinistro (doc. AI 58-4). A mente del medico curante, le limitazioni funzionali del ginocchio sinistro dovrebbero corrispondere a quelle indicate nel precedente referto. Si aggiunge solo la limitazione nel portare pesi (doc. AI 58-4). Come visto, il Dr. __________, in data 6 ottobre 2013, ha ritenuto che: “ il paziente non possa assumere una posizione inginocchiata e flessione delle ginocchia spesso, bensì solo raramente. Una posizione di lunga durata seduta dovrebbe essere possibile, mentre in piedi solo saltuariamente ” (…) ritengo che il paziente non possa salire le scale spesso ” (doc. AI 51-7). In questo senso vanno pure i referti del 4 luglio 2014 e del 26 agosto 2014 del Dr. __________ (cfr. doc. LAINF 233 e 244). Alla luce di quanto sopra, considerato che il Dr. __________ ha concluso che i nuovi disturbi accusati dall'assicurato non sono più da mettere in relazione causale almeno probabile con l'infortunio del 27 luglio 2011, il TCA può condividere le conclusioni del medico curante Dr. __________ e prendere in considerazione le limitazioni funzionali da lui indicate. Tuttavia, come rettamente indicato dall’UAI in sede di risposta (cfr. risposta del 17 aprile 2014, doc. V, pag. 2), le nuove limitazioni funzionali aggiuntive indicate dal Dr. __________ non sono da ostacolo all’esercizio di attività semplici e ripetitive della categoria 4 TA1. Infatti è noto che specialmente nell’ambito industriale, ma anche nel settore delle prestazioni di servizio, vi sono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Il Tribunale federale ha ribadito la propria giurisprudenza in una STF 9C_721/2012 del 24 ottobre 2012, nella quale, confermando la sentenza 32.2012.41 del 24 luglio 2012 di questa Corte, ha ritenuto esigibili da parte dell’assicurata le attività leggere e prevalentemente sedentarie considerate dall’amministrazione ( quali, ad esempio, quella di impiegata in un call center o quella di operaia generica, ad esempio presso una ditta farmaceutica), sottolineando che “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 In un’altra sentenza 8C_563/2012 del 23 agosto 2012, confermando la pronuncia di questo Tribunale 35.2012.17 del 18 giugno 2012, l’Alta Corte ha ribadito che, nel caso di un’assicurata, affetta da disturbi a livello del rachide lombo-sacrale e ritenuta, dal profilo medico, ancora abile al lavoro al 100% in attività adeguate, esistesse un mercato del lavoro sufficientemente ampio in cui realizzare la sua capacità lavorativa residua, esercitando attività leggere, con possibilità di alternare la postura. Alla luce di tutto quanto sopra esposto, questo TCA deve concludere che l’insorgente è abile al lavoro al 100% in attività adeguate. 2.12.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2013 (la rendita è stata soppressa a partire dal 1° luglio 2013). 2.12.1.   Per quel che concerne il reddito da valido , l’UAI ha quantificato il reddito che l’assicurato avrebbe potuto percepire da sano nel 2011, in fr. 62'330.-- sulla base di un salario orario di fr. 27.45 (cfr. questionario del datore di lavoro del 8 settembre 2011, doc. AI 8-3) moltiplicato per 2096 ore annue e tredicesima, secondo il CCL settore dei sanitari (doc. AI 63-2). Aggiornando il dato al 2013 (+0,8 per il 2012; +0,7% per il 2013), si ottengono fr. 63'268.45. Questo dato può essere ammesso dal TCA e in sede di ricorso non è più stato contestato dall’insorgente (cfr. doc. I, pag. 8/9). 2.12.2.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(da quantificare in +1% per il 2011, +0.8% per il 2012 e +0.7% per il 2013, cfr. la relativa tabella pubblicata sul sito web dell’Ufficio federale di statistica), si ottiene, per il 2013 un reddito annuo di fr. 62'706.20. Nella decisione impugnata, l’Ufficio AI ha concluso che non è possibile adottare il principio del parallelismo dei redditi e ridurre il reddito statistico da invalido in applicazione della giurisprudenza di cui alla STF U 8/07 del 20 febbraio 2008 ed alla STF 8C_44/2009 sopra menzionate, nonché alla DTF 135 V 297. RI 1 – sempre secondo l’UAI –  dopo aver cambiato diversi datori di lavoro (nel periodo dal 2002 al 2005) ha lavorato stabilmente presso la __________ e si è accontentato di un salario inferiore alla media: “ l’assicurato – essendo qualificato ed avendo esperienza professionale – avrebbe potuto conseguire un salario maggiore rispetto a quello di CHF 27.45 versatogli dal suo ultimo datore di lavoro ” (doc. V, pag. 4). Il ricorrente – da parte sua – ha respinto questa argomentazione concludendo che non vi sono motivi per ritenere che egli si sia accontentato di un reddito modesto (doc. I, pag. 9). L’Alta Corte, nella sentenza 9C_21/2014 del 2 aprile 2014, ha ricordato che: " (…) 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 DTF 135 V 297 ).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 DTF 134 V 322 ). 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 DTF 135 V 58 consid. 3.4.3 e 3.4.4 pag. 61 segg.; cfr. pure sentenza 9C_179/2013 del 26 agosto 2013 consid. 4.4). 4. 4.1. L'UAI lamenta in primo luogo una violazione del diritto in quanto la Corte cantonale avrebbe applicato alla fattispecie il principio del parallelismo dei redditi senza che però fossero realizzate tutte le condizioni per procedervi. In particolare contesta che il giudice di prime cure potesse apoditticamente concludere che l'assicurato non si sarebbe accontentato di un guadagno modesto. Oltre a censurare questa conclusione perché adottata senza procedere ad alcuna verifica, l'Ufficio ricorrente reputa che gli atti indurrebbero a ritenere piuttosto la tesi contraria. 4.2. I dati di riferimento vanno adeguati in base al principio del parallelismo dei redditi soltanto se è comprovato che l'assicurato non intendeva accontentarsi di un salario modesto. Come rileva a ragione l'insorgente, non vi è una presunzione in tal senso (sentenza 9C_205/2011 del 10 novembre 2011 consid. 8.4, in RtiD 2012 II pag. 414 segg.)." In una STCA 32.2012.165 del 29 novembre 2012 il TCA, accertato come l’assicurato, prima del danno alla salute, avesse svolto da anni l’attività di ristoratore indipendente conseguendo modesti redditi, ha negato l’applicazione del gap salariale avendo concluso che l’interessato si era accontentato di tali redditi. Questo Tribunale ha pure confermato la non applicazione del gap salariale nel caso di un’assicurata che, cessata l’attività di cameriera presso un esercizio pubblico chiuso per fallimento, ha accettato un nuovo impiego quale cameriera per un salario sensibilmente inferiore alla media. Appurato che il salario pattuito era dovuto a ragioni personali e non alla particolarità del mercato, il TCA aveva concluso che l’interessata si era accontentata di una simile retribuzione (STCA 32.2012.207 del 6 maggio 2013, confermata con STF 9C_430/2013 del 22 luglio 2013). Nella sentenza 32.2013.199 del 18 settembre 2014, il TCA ha negato l’applicazione del gap salariale ad un’assicurata che sebbene non avesse delle competenze lavorative specifiche (aveva conseguito un diploma di maestra d’asilo, ma non aveva mai svolto questa attività) è rimasta alle dipendenze della medesima ditta dal 1° settembre 1987 al 30 giugno 2006 (doc. AI 11-1) percependo per 18 anni uno stipendio inferiore alla media dei salari svizzeri e senza aver mai cercato un’occupazione alternativa. Nella presente fattispecie questo Tribunale non ha motivi per scostarsi da quanto deciso dall’amministrazione. Dal rapporto della consulente in integrazione professionale __________ e dal curriculum vitae dell’assicurato, si evince che RI 1 dopo le scuole dell’obbligo ha conseguito nel 2002 l’attestato federale di capacità (AFC) (doc. AI 3-1), quale montatore di impianti sanitari. Dal 2002 al 2005 ha lavorato presso diversi datori di lavoro: un mese presso __________, due mesi presso __________, tre mesi presso __________, tre mesi presso __________, quattro mesi presso __________ e cinque mesi presso __________, tutti attivi nel settore impianti sanitari e riscaldamenti (doc. AI 2-1). Dal 1° settembre 2005 alla fine di novembre 2011 (cfr disdetta, doc. AI 4-3) è stato alle dipendenze, a tempo pieno (100%), presso la __________ di __________. Dal 1° aprile 2012 ha percepito le indennità di disoccupazione (doc. AI 44-3). In sede di risposta è quindi emerso che l’insorgente ha lavorato, sempre a tempo pieno, dal 7 aprile 2014 al 30 settembre 2014 presso __________, quale magazziniere (doc. V2). Nel periodo alle dipendenze della __________ di __________, ovvero sei anni e tre mesi, RI 1 ha percepito un salario inferiore alla media. Dal questionario del datore di lavoro, oltre che dalla notifica LAINF, emerge un salario di base orario (tempo pieno) di fr. 27.45 (2010-2011) (doc. AI 8-3, doc. LAINF 59). Dall’estratto conto individuale allegato alla risposta di causa emerge inoltre che il salario annuale tra il 2006 e il 2009 ha subìto poche variazioni (leggermente aumentato tra il 2006 e il 2007) (doc. V4). Orbene, come rettamente indicato dall’amministrazione (cfr. risposta 17 aprile 2014, pag. 4, doc. V), sebbene l’assicurato avesse un attestato federale di capacità ed esperienza nel settore è rimasto alle dipendenze della __________ di __________ per più di 6 anni, percependo uno stipendio inferiore alla media dei salari svizzeri e senza aver mai cercato un’occupazione alternativa. L’assicurato avrebbe infatti guadagnato nel 2013 fr. 63'268.45 / anno per un’occupazione a tempo pieno (cfr. consid. 2.12.1.). Questo reddito si situa, per ragioni estranee all’invalidità, sotto la media dei salari svizzeri per un’attività equivalente (cioè fr. 73'643.05, cfr. Tabella TA1 p.to 41-43 “ Costruzioni” , livello di qualifica 3, fr.5’742.-- X 12 mesi = 68’904.-- riportato su 41.7 = 71'832.40 e aggiornato al 2013). Aggiornato al 2013 il salario dell’assicurata è dunque inferiore del 14% alla media dei salari svizzeri. A corroborare questa tesi, nello scritto di posta elettronica del 25 giugno 2013 la __________ di __________ (ditta nella quale RI 1 aveva iniziato l’apprendistato di montatore di impianti sanitari, doc. AI 2-1) comunicava alla patrocinatrice che per un buon operaio con attestato federale di capacità ed esperienza di 11 anni il salario orario è di fr. 32.-- / 33.--. Successivamente il salario orario quale capo cantiere è di fr. 33.- / 34.-- (doc. AI 51-8). Alla luce di quanto sopra, secondo il TCA può essere qui ritenuto che il ricorrente, per motivi estranei all'invalidità, si sia deliberatamente accontentato di un reddito considerevolmente inferiore a quello che avrebbe potuto ottenere nel settore specifico (STF 9C_21/2014 consid. 4.3). In tale evenienza, dunque, il parallelismo dei redditi non è applicabile alla fattispecie e, pertanto, il reddito statistico ipotetico da invalido va confermato, per l'anno 2013, in fr. 62'706.20. 2.13.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2.14.   In concreto, nella decisione impugnata, l’amministrazione in sede di risposta ha corretto la precedente riduzione del solo 5% (altri fattori di riduzione, cfr. doc. AI 63-3) e ha applicato una riduzione del 10% per attività leggere (cfr. risposta del 17 aprile 2014, doc. V). L’insorgente, da parte sua, ha postulato una riduzione del 15% (10% per lavori leggeri e 5% per altri fattori di riduzione; doc. I, pag. 8).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2.13.), il TCA ritiene corretta la riduzione del 10%. Altre circostanze personali che potrebbero giustificare una decurtazione maggiore sul reddito statistico da invalido non ve ne sono. Tuttavia, anche applicando la riduzione del 15% richiesta dall’insorgente, la soluzione finale non cambia. Procedendo quindi al raffronto dei redditi, con riferimento al 2013, partendo da un salario da invalido di fr. 62'706.20 , ammettendo la riduzione del 10%, il reddito ipotetico dell’insorgente ammonta, quindi, a fr. 56'435 .60. C onfrontando ora questo dato con l’ammontare del reddito da valido nel medesimo anno di fr. 63'268.45 (consid. 2.12.1.), emerge un tasso d’invalidità del 10,7%, arrotondato all’11% secondo la giurisprudenza di cui alla DTF 130 V 121 consid. 3.2. = SVR 2004 UV Nr. 11 pag. 41), percentuale che non dà diritto né ad una rendita d’invalidità, né a provvedimenti professionali, come stabilito nella decisione impugnata. Procedendo invece al raffronto dei redditi, con riferimento al 2013, partendo da un salario da invalido di fr. 62'706.20 , ammettendo la riduzione del 15%, il reddito ipotetico dell’insorgente ammonta, quindi, a fr. 53'300 .25. C onfrontando ora questo dato con l’ammontare del reddito da valido nel medesimo anno di fr. 63'268.45 (consid. 2.12.1.), emerge un tasso d’invalidità del 15,7%, arrotondato al 16% secondo la giurisprudenza di cui alla DTF 130 V 121 consid. 3.2. = SVR 2004 UV Nr. 11 pag. 41), percentuale che non dà diritto né ad una rendita d’invalidità, né a provvedimenti professionali, come stabilito nella decisione impugnata. Le prestazioni dell’assicurato vanno soppresse a partire dal 1° luglio 2013,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9C- 971/2009 del 14 giugno 2011 consid. 3.1). Visto quanto precede, la decisione impugnata va confermata e il ricorso respinto . 2.15.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2.16.).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2.16.   Deve ancora essere verificato se il ricorrente può essere posto al beneficio dell’assistenza giudiziaria con il gratuito patrocinio (doc. I, IX).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dalle carte processuali risulta che il ricorrente, coniugato con __________, ausiliaria di pulizie presso __________, dispone, quali entrate, del proprio stipendio presso __________ di fr. 4'200.-- lordi mensili, pari a fr. 2'963.20 netti (vedi estratto conto __________), della rendita __________ di fr. 528.65 mensili e dello stipendio della moglie di fr. 26.67 per 16 ore al mese, che corrispondono a fr. 5’000.50 netti annui, secondo il certificato di salario allegato, fr. 417.10 mensili (doc. XVII). Il reddito della famiglia dell’assicurato, composta da lui, dalla moglie e dal figlio (__________del 2008) ammonta dunque a fr. 3'908.95. Per quanto riguarda il calcolo del fabbisogno, all’assicurato deve essere applicato l’importo base mensile per coniugi pari a fr. 1'700.--, più fr. 400.-- per il figlio, stabiliti per il calcolo del minimo esistenziale LEF dalla Camera di esecuzione e fallimento, quale Autorità di vigilanza cantonale e in vigore dal 1° settembre 2009, tuttora in uso. Questi importi comprendono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Al minimo esecutivo va aggiunto un supplemento al      massimo del 15-25%, secondo la giurisprudenza citata. In casu , aggiungendo all’importo di base di fr. 2’100.-- il supplemento del 25%, vi sono poi da computare il premi dell’assicurazione obbligatoria contro le malattie dell’assicurato (fr. 355.--), della moglie (fr. 345.--) e del figlio (fr. 77.35), la pigione dell’appartamento e del posteggio a Locarno di fr. 1’250.-- + fr. 170.--. Si ottiene così un importo di fr. 4'822.35. In tali circostanze l’indigenza deve essere ammessa.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