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32.2014.117 vom 10. Januar 2012</w:t>
      </w:r>
    </w:p>
    <w:p>
      <w:r>
        <w:t>TI Tribunale d'appello, 2012-01-10, IT</w:t>
      </w:r>
    </w:p>
    <w:p>
      <w:r>
        <w:rPr>
          <w:b/>
        </w:rPr>
        <w:t xml:space="preserve">Quelle: </w:t>
      </w:r>
      <w:r>
        <w:t>https://mcp.opencaselaw.ch/entscheid/ti_gerichte_32.2014.117_d20120110</w:t>
      </w:r>
    </w:p>
    <w:p>
      <w:r>
        <w:t>FR: TI_GERICHTE 32.2014.117 du 10 janvier 2012</w:t>
      </w:r>
    </w:p>
    <w:p>
      <w:r>
        <w:t>IT: TI_GERICHTE 32.2014.117 del 10 gennaio 2012</w:t>
      </w:r>
    </w:p>
    <w:p>
      <w:pPr>
        <w:pStyle w:val="Heading2"/>
      </w:pPr>
      <w:r>
        <w:t>Regeste</w:t>
      </w:r>
    </w:p>
    <w:p>
      <w:r>
        <w:t>Istanza di revisione di una sentenza del TCA respinta. Condizioni per ammettere una revisione di una pronuncia cresciuta in giudicato. Gratuità della procedura</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w:t>
      </w:r>
    </w:p>
    <w:p>
      <w:r>
        <w:rPr>
          <w:b/>
        </w:rPr>
        <w:t>E. 5</w:t>
      </w:r>
    </w:p>
    <w:p>
      <w:r>
        <w:t>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l'INSAI,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w:t>
      </w:r>
    </w:p>
    <w:p>
      <w:r>
        <w:rPr>
          <w:b/>
        </w:rPr>
        <w:t>E. 5.1</w:t>
      </w:r>
    </w:p>
    <w:p>
      <w:r>
        <w:t>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w:t>
      </w:r>
    </w:p>
    <w:p>
      <w:r>
        <w:rPr>
          <w:b/>
        </w:rPr>
        <w:t>E. 5.2</w:t>
      </w:r>
    </w:p>
    <w:p>
      <w:r>
        <w:t>Ne consegue che l'istanza di revisione, infondata, deve essere respinta. (…)" (STF U 247/06 del 30 ottobre 2007, consid. 3.2, 4 e 5 L’Alta Corte, nella STF 8F_13/2013 dell’11 dicembre 2013 – avuto riguardo alla legge sul Tribunale federale (LTF), che ha abrogato la legge sull’organizzazione giudiziaria, entrata in vigore il 1. gennaio 2007 – , si è confermata nella propria giurisprudenza e ha sviluppato la seguente considerazione: " (…) 1.2. 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(BGE 110 V 138 E. 2 S. 141; 108 V 170 E. 1 S. 171; ferner nicht publ. E. 4.1 des Urteils 134 III 286). (…)" (STF 8F_13/2013 dell’11 dicembre 2013, consid. 1.2) Ancora, nella STF 8F_6/2014 del 18 settembre 2014, il TF non è entrato nel merito di un’istanza di revisione che non ossequiava i criteri minimi quanto alla motivazione evidenziando: " (…) dass sich der Gesuchsteller nämlich darauf beschränkt, die dem Urteil 8C_567+616/2011 vom 3. Januar 2012 zugrunde liegenden medizinischen Gutachten infolge "Beurteilung des unzuständigen Arztes" und die Ermittlung des Invaliditätsgrades zufolge "unzuständiger Stelle (bzw.) Gesundheitseinrichtung" als falsch zu kritisieren und neue Arztberichte aufzulegen, ohne indessen auch nur ansatzweise aufzuzeigen, inwiefern ein Revisionsgrund vorliegen und deshalb das Dispositiv des früheren Urteils abgeändert werden soll, dass er hierbei namentlich zu übersehen scheint, dass die seinerzeitige Beurteilung einer nicht bundesrechtsverletzend festgestellten invaliditätsrelevanten Verbesserung der Verhältnisse das Ergebnis der in den rechtlichen Erwägungen enthaltenen Würdigung darstellte, wobei deren nunmehr postulierte anderweitige Beurteilung zum Vornherein keiner Revision zugänglich ist (vgl. BGE 127 V 353 E. 5b S. 358 mit Hinweisen; BGE 110 V 138 E. 2 S. 141); die Revision kann denn auch praxisgemäss in keiner Weise dazu dienen, eine möglicherweise unrichtige Würdigung bzw. angebliche Rechtsfehler zu korrigieren ( Elisabeth Escher, in: Basler Kommentar, Bundesgerichtsgesetz, 2. Aufl. 2011, N. 7 zu Art. 123 BGG; JEAN-FRANÇOIS POUDRET, Commentaire de la loi fédérale d'organisation judiciaire, Bd. V, Bern 1992, N. 4 zu Art. 136 OG, S. 16 f.), dass es sich überdies bei den vom Gesuchsteller neu aufgelegten Arztberichten von Juni bis August 2014 um neue Beweismittel im Sinne von Art. 123 Abs. 2 lit. a BGG und damit um unzulässige sog. echte Nova handelt, deren Berücksichtigung, da sie erst nach der Ausfällung des Urteils, das revidiert werden soll, entstanden sind, zum Vornherein ausgeschlossen ist (vgl. statt vieler: Urteil 8F_13/2013 vom 11. Dezember 2013 E. 1.2 mit Hinweisen). (…)" (STF 8F_6/2014 del 18 settembre 2014) 2.3.   Questo Tribunale rileva innanzitutto che l’istante non adduce chiaramente quali siano (ai sensi della succitata giurisprudenza, cfr. consid. 2.2) i motivi che giustificherebbero la domanda di revisione della STCA dell’8 maggio 2014. In effetti, da una parte non è detto quale fatto rispettivamente circostanza non considerata dal TCA avrebbe reso necessaria la perizia di parte del dr. __________. Va qui ricordato che non costituisce motivo di revisione il semplice fatto che l'autorità potrebbe avere mal interpretato fatti conosciuti all'epoca del procedimento principale in quanto la revisione non può prefiggersi di correggere una decisione che potrebbe sembrare erronea agli occhi del ricorrente. D’altra parte, la perizia del dr. __________ è datata 19 agosto 2014 e lo specialista è pervenuto alle sue conclusioni basandosi su accertamenti medici – e meglio: “(…) - 3 colloqui con il peritando, avvenuti nel mio studio i giorni 2. e 23.06 e 7.07.2014; - un esame psicologico effettuato in collaborazione con la signora __________, psicologa e psicoterapeuta (che ha esaminato il peritando i giorni 23.06 e 7.07.2014) e il dottor __________, psicologo e psicoterapeuta (che ha esaminato il peritando il giorno 23.06.2014); - un esame di risonanza magnetica cerebrale effettuato il giorno 16.07.2014 all’Ospedale della __________ (…)” (doc. A/2) – tutti posteriori alla STCA di cui è chiesta la revisione. Va qui ricordato che un nuovo mezzo di prova che costituisce un nova in senso proprio (a differenza di un pseudonova) non può giustificare una domanda di revisione. In questo senso, vista la carente motivazione che induce a considerare la perizia del dr. __________ quale semplice domanda di una diversa valutazione (“anderweitige Beurteilung”), ci si potrebbe chiedere se l’istanza di revisione non dovrebbe essere dichiarata irricevibile (cfr. la succitata STF 8F_6/2014 del 18 settembre 2014). Per un caso diverso vedi la STCA del 4 dicembre 2014 nella quale questo Tribunale – tenuto conto delle nuove risultanze (e meglio del fatto che, già prima della decisione del 23 marzo 2007 con cui è stato ridotto il diritto da una mezza rendita a un quarto, l’assicurata aveva gestito delle Sagl concludendo anche dei contratti di lavoro) e viste le conclusioni della perizia psichiatrica del 7 settembre 2012 predisposta per sondare l’attendibilità dell’assicurata e la reale sua capacità lavorativa – , con sostituzione dei motivi ( revisione processuale e non riconsiderazione: “(…) A mente del TCA il caso concreto configura piuttosto una revisione processuale per scoperta di fatti nuovi o nuovi mezzi di prova ai sensi della giurisprudenza (cfr. consid. 2.4.2). I fatti alla base dell’inchiesta penale – che, come visto, hanno “sfalsato” la perizia del dr. __________ del 2006 – erano già esistenti all’epoca in cui con decisione 23 marzo 2007 (confermata successivamente con decisione 18 agosto 2008) l’Ufficio AI aveva ridotto la mezza rendita ad un quarto (cfr. consid. 1.2), ma che non erano noti all’amministrazione in quanto sottaciuti dalla diretta interessata. (…)” (STCA 32.2013.127 + 32.2013.185 del 4 dicembre 2014, consid. 2.8) ) ha confermato la decisione del 10 settembre 2013 concernente la soppressione della rendita preavvisata il 17 giugno 2013. Anche volendo trattare la suddetta perizia del dr. __________ alla stregua di un nuovo mezzo di prova atto a comprovare fatti già noti e allegati nel procedimento precedente (pseudonova), l’istante non ha dimostrato che, usando la dovuta diligenza, egli non é stato in grado di invocarli in tale procedimento. Va qui innanzitutto sottolineato che oggetto della STCA dell’8 maggio 2014 sono stati i ricorsi del 26 aprile rispettivamente del 3 giugno 2011 interposti contro le decisioni dell’Ufficio AI del 18 marzo e del 13 maggio 2011 (cfr. consid. 1.1), che la perizia giudiziaria con il suo complemento sono datati 18 settembre e 23 ottobre 2012 e che non è dato di sapere per quali ragioni l’istante abbia atteso il 28 febbraio 2014 (quindi oltre un anno e quattro mesi) per chiedere una perizia al dr. __________. Inoltre, quale valido impedimento e/o giustificazione del tempo lasciato trascorrere prima di incaricare il dr. __________ non può certo essere ritenuto il semplice fatto che “(…) il legale sottoscritto partiva chiaramente dal presupposto che il Tribunale cantonale delle assicurazioni, prima di pronunciarsi avrebbe atteso il verdetto della giustizia penale, come di regola avviene sempre in questi casi. (…)” (XV). Al riguardo, visto che la procedura non è mai stata formalmente sospesa e ritenuto che il TCA, dopo aver predisposto la perizia giudiziaria a cura della dr.ssa __________, aveva pure proceduto ad ulteriori accertamenti economici, nemmeno può essere seguito l’avv. RA 1 laddove sostiene che “(…) per motivi sconosciuti al patrocinatore sottoscritto, in data 8 maggio 2014, è stata sorprendentemente emessa la decisione qui dedotta in revisione. (…)” (I, punto 3). Rilevante è piuttosto la circostanza (addotta pertinentemente con la risposta di causa e che questo Tribunale può fare propria) stante la quale “(…) in data 28 settembre 2012 il qui istante ha presentato un quesito di delucidazione alla perizia giudiziaria (data in copia alle parti per la presentazione delle osservazioni il 20 settembre 2012, doc. 118 e 122 pag 2 incarto AI). Tale quesito è poi stato girato dal TCA alla Dr. med. __________, la quale – in data 23 ottobre 2012 (doc. 122 pag. 4-5) – ha fornito la richiesta presa di posizione. In considerazione di quanto precede mal si comprende perché – se tale accertamento era ritenuto palesemente erroneo – si è atteso il 28 febbraio 2014 per conferire l’incarico peritale al Dr. med. __________ e come mai non è stato annunciato al TCA (ad esempio in occasione delle osservazioni del 27 marzo 2014, doc. 150/5-6 incarto AI) l’avvenuto incarico al perito privato e, dunque, l’intenzione di produrre una nuova prova. (…)” (I, punto 3). Può qui pertanto restare irrisolta la questione a sapere se la perizia del 19 agosto 2014 del dr. __________ configura solo una diversa valutazione della fattispecie in quanto tale insufficiente per poter chiedere la revisione della STCA dell’8 maggio 2014 (cfr. la succitata STF U 247/06 del 30 ottobre 2007). Giova comunque rilevare che il dr. __________ non ha addotto alcun atto medico (antecedente la STCA di cui si chiede la revisione) che non fosse già stato considerato dal perito giudiziario. Inoltre, a differenza del dr. __________ che non disponeva degli atti penali, il perito giudiziario al punto 3 dell’elenco atti ha menzionato (e quindi considerato) gli “Elementi utili tratti dagli atti penali” precisando che “(…) compatibilmente con il mandato peritale vengono riportati qui di seguito gli aspetti utili esclusivamente all’accertamento dello stato di salute, della funzione socio-relazionale e della capacità lavorativa del p. (…)” (cfr. doc. AI 118/9-12). Al riguardo, nello scritto del 25 novembre 2014, il dr. __________ ha, infatti, osservato che “(…) non ritengo che la conoscenza dell’incarto penale possa modificare in alcun modo le risultanze della mia perizia perlomeno per quanto riguarda la diagnosi e la valutazione della gravità del disturbo. Non escludo che debba riconoscere un giorno che il signor RI 1, nelle condizioni mentali in cui si trova, sia effettivamente stato in grado di guadagnare le ingenti somme che vedo menzionate alla fine della prima pagina delle annotazioni del collega [ndr.: si riferisce all’annotazione 1.ottobre 2014 del dr. __________ sub VII/bis] (ma sarebbe per me fonte di enorme sorpresa). (…)” (XV/bis). In simili circostanze (non avendo potuto confrontarsi debitamente con tutte le motivazioni che hanno giustificato le conclusioni a cui è giunta la dr.ssa __________) non é dunque in ogni caso possibile concludere che con la perizia del dr. __________ l’istante ha dimostrato in modo evidente (“eindeutig”) che le risultanze della perizia giudiziaria fossero erronee. Del resto, nelle osservazioni del 1. dicembre 2014, l’avv. RA 1 ha chiesto che “(…) se del caso, vista la situazione, il sottoscritto chiede che sia eseguita una super perizia. (…)” (XV). In questo senso, ritenuto che spettava all’istante dimostrare che le risultanze della perizia giudiziaria del 18 settembre 2012 con relativo complemento del 23 ottobre 2012 della dr.ssa __________ (atti medici questi che, lo si ribadisce, sono stati confermati da questo Tribunale con la STCA dell’8 maggio 2014 cresciuta incontestata in giudicato) fossero evidentemente erronee e che le basi della pronuncia dell’8 maggio 2014 comportavano di conseguenza difetti oggettivi, la domanda volta all’esecuzione di una super perizia va disattesa. Visto tutto quanto sopra esposto, l’istanza di revisione della STCA dell’8 maggio 2014 non può che essere respinta. 2.4.   L’istante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oltre a non motivare debitamente l’istanza di revisione, l’istante non ha fornito validi motivi circa l’impossibilità di produrre il suddetto nuovo mezzo di prova già nel procedimento sfociato nella STCA di cui chiede la revisione e nemmeno ha dimostrato che le risultanze della perizia giudiziaria fossero evidentemente erronee. Inoltre, proprio perché rappresentato da un legale, all’istante (che deliberatamente ha lasciato crescere in giudicato la STCA dell’8 maggio 2014), non poteva certo sfuggire la necessità di debitamente motivare e provare l’esistenza dei presupposti necessari all’accoglimento dell’istanza di revisione oggetto della presente vertenza . Non vengono prelevate spese ritenuto che in applicazione dell’art. 69 cpv. 1bis LAI la procedura è onerosa laddove il Tribunale cantonale delle assicurazioni deve statuire su un ricorso, ossia quando l’assicurato fa capo ad un mezzo di diritto ordinario (in argomento cfr. il consid. 5 della STCA dell’11 maggio 2009 [inc. 32.2009.74]).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