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32.2013.92 vom 21. März 2013</w:t>
      </w:r>
    </w:p>
    <w:p>
      <w:r>
        <w:t>TI Tribunale d'appello, 2013-03-21, IT</w:t>
      </w:r>
    </w:p>
    <w:p>
      <w:r>
        <w:rPr>
          <w:b/>
        </w:rPr>
        <w:t xml:space="preserve">Quelle: </w:t>
      </w:r>
      <w:r>
        <w:t>https://mcp.opencaselaw.ch/entscheid/ti_gerichte_32.2013.92</w:t>
      </w:r>
    </w:p>
    <w:p>
      <w:r>
        <w:t>FR: TI_GERICHTE 32.2013.92 du 21 mars 2013</w:t>
      </w:r>
    </w:p>
    <w:p>
      <w:r>
        <w:t>IT: TI_GERICHTE 32.2013.92 del 21 marzo 2013</w:t>
      </w:r>
    </w:p>
    <w:p>
      <w:pPr>
        <w:pStyle w:val="Heading2"/>
      </w:pPr>
      <w:r>
        <w:t>Regeste</w:t>
      </w:r>
    </w:p>
    <w:p>
      <w:r>
        <w:t>Casalinga 26% - salariata 74%. Rendita intera dal 1.9.2010 al 31.01.2011 e un quarto dal 1.2.2011 al 30.06.2011.Confermate valutazioni peritali e inchiesta economica per le persone che si occupano dell'economia domestica</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2.4.   Nel caso in cui invece l’interessato svolga (o comunque svolgerebbe in assenza dei fattori invalidanti) solo parzialmente un'attività lucrativa, torna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STF_9C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dell’8 luglio 2011, pubblicata in DTF 137 V 334, ha riconfermato la sua giurisprudenza relativa al metodo misto. 2.5.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una sentenza del 12 ottobre 2005 nella causa R., I 8/04, pubblicata in plaidoyer 1/06, pag. 64-65, il TFA ha esposto i principi che sono alla base della revisione e della riconsiderazione di decisioni amministrative ed ha ribadito che una diversa valutazione di uno stato di fatto rimasto invariato ed inizialmente approfonditamente esaminato non costituisce dunque né un caso di revisione, né un caso di riconsiderazione. Alle stesse conclusioni è arrivato il TF in una sentenza 9C_158/2012 del 5 aprile 2013 nella quale l’Alta Corte ha ritenuto che il perito amministrativo non aveva documentato con il grado della verosimiglianza preponderante il miglioramento del disturbo depressivo ed ha rinviato gli atti al TCA al fine di allestire una perizia giudiziaria. 2.8.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Al fine di stabilire il grado d’invalidità, l’Ufficio AI, applicando il metodo misto, ha valutato al 74% la parte dedicata all’attività salariata e al 26% la quota dedicata alle mansioni domestiche. Tale suddivisione deve essere confermata. La stessa è stata indicata dalla ricorrente nel formulario per la richiesta di prestazioni (cfr. doc. AI 1-5) e durante l’inchiesta economica per le persone che si occupano dell’economia domestica (cfr. doc. AI 45-2). In sede ricorsuale il rappresentante di RI 1 non ha contestato la percentuale di ripartizione, ma ha rimproverato all’amministrazione di non aver considerato l’impossibilità per l’assicurata, sia dal profilo medico che personale, di trovare un’occupazione al 74%. A suo dire l’insorgente andrebbe considerata collocabile solo al 50% (doc. I). 2.10.   Nella decisione del 13 dicembre 2011 l’UAI ha riconosciuto all’assicurata una rendita intera d’invalidità dal 1° settembre 2010 al 31 gennaio 2011 fondandosi sulla documentazione medica agli atti (Dr. __________, Dr. __________, doc. LAINF 29-1, 30-1), riducendola poi a un quarto di rendita dal 1° febbraio 2011 al 30 giugno 2011 sulla base della perizia reumatologica del Dr. __________ (doc. AI 39-1). Nella decisione del 21 marzo 2013 l’UAI, dopo aver esperito l’accertamento pluridisciplinare SAM, oggetto del decreto del TCA del 19 luglio 2012 (inc. 32.2012.23), ha confermato l’attribuzione di una rendita intera d’invalidità dal 1° settembre 2010 al 31 gennaio 2011 e di un quarto di rendita dal 1° febbraio 2011 al 30 giugno 2011 (doc. 110-1). 2.11. Questo Tribunale, chiamato a verificare se lo stato di salute della ricorrente è stato accuratamente vagliato dall’amministrazione prima dell’emissione della decisione impugnata, non ha motivo per mettere in dubbio le valutazioni peritali che l’amministrazione ha fatto esperire (Dr. __________ e successivamente quella del SAM), da considerare dettagliate, approfondite e quindi rispecchianti i parametri giurisprudenziali sopra ricordati. Il Dr. __________, spec. FMH in reumatologia e medicina interna, nella perizia del 31 marzo 2011 ha posto la diagnosi con ripercussioni sulla capacità lavorativa di “ Poliartrosi delle mani con: - artrosi di Heberden e Bouchard; - artrosi articolazioni MCP III d.d.p.; - rizartrosi sx; Sindrome lombovertebrale cronica senza neurologia con/su: - nozione di discopatia L3/4 e L4/5 (vedi rapporto d'uscita __________); - lieve scoliosi dorso-Iombare. Iniziale gonartrosi, rispettivamente meniscopatia compartimento mediale a dx ” (doc. AI 39-8). Il Dr. __________ ha riferito che dopo l'intervento protetico all'anca destra l’assicurata ha potuto riprendere il lavoro a partire dal 1° novembre 2010 in ragione del 50% del proprio tempo dedicato all’attività salariata (74%), ciò che corrisponde in pratica a 3 ½ ore al giorno per 5 giorni la settimana, “ attività tuttavia svolta nell'ufficio postale alla "preparazione dei giri" ed incasellamento ” (doc. AI 39-10). A mente dello specialista la paziente “ ha effettivamente dei limiti funzionali oggettivi, dal lato reumatologico, per cui non sarebbe più adatta a lavori di distribuzione esterna della posta ” (doc. AI 39-10). Secondo lo specialista nell'attività lavorativa attuale l’assicurata è da ritenere abile in ragione di 4½ - 5 ore al giorno con un rendimento completo, a partire dalla data della perizia (marzo 2011) (doc. AI 39-10). In attività adeguata e rispettosa dei limiti funzionali il perito ha indicato una capacità lavorativa di 2/3 , per un'attività a tempo pieno con rendimento ridotto a partire dal momento della perizia (marzo 2011) (doc. AI 39-11). In data 16 maggio 2011 il Dr. __________ ha quindi precisato che nell’attività attuale “ l’assicurata può lavorare fino a 5 ore al giorno con un rendimento completo ” (doc. AI 41-1). A seguito del decreto del 19 luglio 2012 (inc. 32.2012.23), l’Ufficio AI ha affidato al SAM il mandato di esperire una perizia pluridisciplinare. Nel contesto della perizia SAM i medici hanno valutato la patologia reumatologica (Dr. __________), quella psichiatrica (Dr. __________) e quella gastroenterologica (Dr. __________). Globalmente nel rapporto peritale del 3 gennaio 2013 i medici del SAM, sulla base delle risultanze dei singoli consulti e delle visite ambulatoriali della ricorrente presso il citato centro d’accertamento, hanno posto la diagnosi con influenza sulla capacità lavorativa di “ Sindrome lombospondilogena cronica bilaterale in: - alterazioni degenerative della colonna lombare (condrosi L4/L5 con minima anterolistesi di L4 su L5, spondilosi e spondilartrosi plurisegmentale); - disturbi statici del rachide (appiattimento della dorsale, scoliosi toracolombare); - tendenza fibromialgica; - decondizionamento e sbilancio muscolare. Poliartrosi delle dita. Esiti da impianto di protesi totale all’anca ds. il 20.11.2009. Iniziale gonartrosi a ds” (doc. AI 99-16). Quale diagnosi senza influenza sulla capacità lavorativa è stata invece posta quella di “ Piedi traversopiatti bilaterali con: - dita a martello dalle due parti; - alluce valgo a sin. Epatopatia steatosica non cirrotica di origine multifattoriale su consumo moderato di etile, sindrome metabolica con ipercolesterolemia ed inattività fisica, medicamentosa (AIMS e Triptizol). Esofagite da riflusso stadio II, secondo Savary-Miller, senza metaplasia intestinale con una gastrite da HP ” (doc. AI 99-16). Quanto alla capacità lavorativa medico – teorica globale, i medici del SAM hanno concluso che l’assicurata non può più eseguire lavori di distribuzione esterna, mentre è in grado di svolgere lavori leggeri all’interno dell’ufficio postale, durante al massimo 5 ore al giorno con rendimento completo (doc. AI 99-21). In un’attività adeguata la ricorrente è abile sull’arco di una giornata lavorativa normale (8-9 ore) con la diminuzione del rendimento di 1/3 (doc. AI 99-22). Per quanto riguarda l’aspetto psichiatrico l’assicurata è stata sottoposta al consulto specialistico del Dr. __________, spec. FMH in psichiatria e psicoterapia, il quale nel rapporto del 18 ottobre 2012 non ha posto alcuna diagnosi psichiatrica e ha ritenuto RI 1 abile al lavoro al 100% dal lato strettamente psichiatrico (doc. AI 99-42). Il TCA non ha motivo per distanziarsi da tale valutazione peritale. La valutazione del Dr. __________ ha quindi permesso di escludere una patologia di natura psichiatrica, oggetto in parte del rinvio atti richiesto dall’amministrazione, dopo che il Dr. __________ nel referto del 25 maggio 2012 aveva diagnosticato una fibromialgia (doc. AI 78-5, 81-1, 86-1). Dal profilo della patologia gastroenterologica-epatologica l’assicurata è stato sottoposta al consulto specialistico del Dr. __________, spec. FMH in gastroenterologia, il quale nel rapporto del 5 dicembre 2012 ha diagnosticato, senza influsso sulla capacità lavorativa, una “ Epatopatia steatosica non cirrotica di origine multifattoriale su consumo moderato di etile, sindrome metabolica con ipercolesterolemia ed inattività fisica, medicamentosa (AIMS e Triptizol). Esofagite da riflusso stadio II, secondo Savary-Miller, senza metaplasia intestinale con una gastrite da Helicobacter Pylori” (doc. AI 99-37). Dal punto di vista strettamente gastroenterologico l’assicurata è ritenuta abile al 100% senza limitazioni funzionali (doc. AI 99-37). Il TCA non ha motivo per distanziarsi nemmeno da tale valutazione peritale. Infine, dal profilo reumatologico l’assicurata è stata sottoposta al consulto specialistico del Dr. __________, spec. FMH in reumatologia e medico perito certificato SIM, il quale nel rapporto del 15 ottobre 2012 ha posto la diagnosi con influenza sulla capacità lavorativa di “ Sindrome lombospondilogena cronica bilaterale in: - Alterazioni degenerative della colonna lombare (condrosi L4/L5 con minima anterolistesi di L4 su L5, spondilosi e spondilartrosi plurisegmentale); - Disturbi statici del rachide (appiattimento della dorsale, scoliosi toracolombare); - Tendenza fibromialgica; - Decondizionamento e sbilancio muscolare. Poliartrosi delle dita. Esiti da impianto di protesi totale all’anca destra il 20.11.2009. Iniziale gonartrosi a destra” (doc. AI 99-32). Il perito ha quindi confermato che RI 1 non può più svolgere lavori di distribuzione esterna della posta, mentre è in grado di svolgere lavori leggeri all’interno dell’ufficio postale al massimo 5 ore al giorno, con rendimento completo, dal 2 marzo 2011 (doc. AI 99-35). In attività adeguata, per contro, l’assicurata è ritenuta abile al lavoro sull’arco di una giornata normale di lavoro (8-9 ore), ma con una riduzione del rendimento di 1/3 (doc. AI 99-35). Il TCA non ha motivo per distanziarsi dalle conclusioni del Dr. __________ che non sono del resto state smentite da certificati medico-specialistici e si sovrappongono a quanto aveva già indicato il Dr. __________ nella sua valutazione del 2011 (cfr. doc. AI 39-1). L’insorgente ha contestato l’esigibilità lavorativa indicata dai periti di 5 ore al giorno, in considerazione del fatto che la resa attuale di 3 ½ ore, già non è ritenuta ottimale (doc. I, pag. 5). Queste contestazioni non sono fondate su documentazione medica specialistica. Dal profilo economico il consulente in integrazione professionale, nel rapporto del 2 agosto 2011, aveva indicato che RI 1, dopo l’interruzzione per il danno alla salute, dal 1° novembre 2010 aveva ripreso a lavorare al 50% del suo tempo lavorativo (74%) nell’incasellamento e smistamento della posta e non più uscendo all’esterno per la consegna (doc. AI 47-2). Dal verbale del colloquio del 12 settembre 2011 tra datore di lavoro e l’assicurata, quest’ultima asseriva che “ Fino a che riesco a svolgere l’attività posso continuare ad essere impiegata nelle stesse mansioni ” (doc. AI 54-3). Anche il diretto superiore riferiva un miglioramento: “ Dai controlli eseguiti durante i mesi di gennaio e febbraio 2011 si è avvicinata notevolmente alle medie di spartizione richieste raggiungendo un rendimento soddisfacente. A volte ha anche superato la media ” (doc. AI 54-3). Sennonché i responsabili de __________, nel medesimo colloquio, hanno deciso di ridefinire le mansioni lavorative di RI 1 sulla base del progetto di decisione del 10 agosto 2011. L’assicurata doveva, in buona sostanza, per un totale di 5 ore giornaliere occuparsi dell’incasellamento al mattino e della vuotatura delle bucalettere al pomeriggio (doc. AI 54-3). Tuttavia, l’insorgente ha dovuto interrompere già il 20 settembre 2011 (la ripresa del lavoro era avvenuta il 19 settembre 2011) con la nuova mansione e ritornare ad occuparsi solo dell’incasellamento per una durata lavorativa di 3½ ore a causa dei dolori (cfr. annotazioni del 26 settembre 2011, doc. AI 58-1). Nel frattempo la ricorrente ha trasmesso all’amministrazione lo scritto del 27 settembre 2011 del Dr. __________, FMH in medicina generale e Medicina Manuale (SAMM), dunque non specialista in reumatologia, il quale ha riferito che la nuova attività ha generato “ un aumento dei dolori a livello della colonna lombare, a livello della colonna cervicale e ad entrambe le mani ” Egli ha indicato che il lavoro svolto in mattinata è esigibile, contrariamente a quello svolto nel pomeriggio e ha poi fissato il 60% di inabilità (doc. AI 60-1). Nel successivo verbale del 28 settembre 2011 tra datore di lavoro e assicurata emerge che RI 1 ha riscontrato le seguenti difficoltà: " (…) nel sollevare pesi e nell’esecuzione del lavoro: aprire la buca delle lettere, afferrare con le mani gli invii e metterli nella cassa e in seguito sollevare la cassa. Operazione che si ripete davanti ad ogni buca delle lettere. In particolare sono la sensibilità e la forza nelle mani che mi mancano per poter eseguire quest’operazione. L’attività è diversa da quella che eseguo alla mattina dove mi occupo dell’incasellamento degli invii prendendo un mazzetto alla volta, appoggiandolo sul braccio e con la mano destra inserisco una lettera alla volta nel casellario. Attività che riesco a svolgere comunque parzialmente. Inoltre anche la guida del veicolo contribuisce ad aumentare la problematica. Preciso che nella vita privata non faccio uso dell’automobile a meno che non ci sia un’ergenza. Dal domicilio al posto di lavoro mi reco a piedi” (doc. AI 61-2). Alla luce della documentazione agli atti il TCA non ha motivo per distanziarsi dalla valutazione peritale del Dr. __________ e di quella del SAM (Dr. __________). Entrambi gli specialisti hanno chiaramente indicato che l’assicurata ha dei chiari limiti funzionali oggettivi che non la rendono più adatta a lavori di distribuzione esterna della posta. Per contro, ella è in grado di svolgere lavori leggeri all’interno dell’ufficio postale per un massimo di 5 ore al giorno (doc. AI 39-10, 99-35). La mansione di vuotatura delle bucalettere era stata espressamente sconsigliata dal perito Dr. __________ (doc. AI 39-10) e successivamente dal Dr. __________ (doc. AI 99-35). La stessa ha poi aumentato i dolori “ a livello della colonna lombare, a livello della colonna cervicale e ad entrambe le mani ” indicati anche dal medico curante Dr. __________, il quale, allineandosi a quanto evidenziava il Dr. __________ aveva ritenuto esigibile il lavoro svolto in mattinata (incasellamento all’ufficio postale) contrariamente a quello svolto nel pomeriggio (vuotatura delle bucalettere) (doc. AI 59-1). Va poi detto che la prova di lavoro del mese di settembre 2011 è durata solo un giorno (doc. AI 61-1) e da sola non permette, malgrado l’esito negativo, di sconfessare le conclusioni dei periti. Alla luce di quanto sopra esposto, sulla base delle affidabili e concludenti risultanze dei periti interpellati dall’amministrazione, le quali hanno permesso di vagliare accuratamente lo stato di salute dell’interessata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l'assicurata è inabile al 50% (del 74%) in ogni attività dal mese di novembre 2010 (cfr. valutazione Dr. __________ e SMR, doc. AI 39-1, 43-1), mentre dal mese di marzo 2011 RI 1 è considerata inabile al 100% nella precedente attività di distribuzione all’esterno della posta, mentre è considerata abile al 96%, ovvero per 5 ore al giorno, all’interno dell’ufficio postale. In attività adeguate vi è piena abilità al lavoro, ma con una riduzione del rendimento di 1/3. 2.12.   Per quel che concerne la valutazione della capacità dell’assicurata quale casalinga, l’Ufficio AI ha fatto esperire un’inchiesta economica per le persone che si occupano dell’economia domestica. Nel rapporto del 20 giugno 2011 l’assistente sociale ha stabilito una limitazione complessiva del 16% (cfr. doc. AI 45-1). Come visto (cfr. consid. 2.3.; 2.4.) l'invalidità delle persone che si occupano (esclusivamente o parzialmente) dell'economia domestica, è stabilita confrontando le singole attività nell'economia domestica ancora accessibili al richiedente la rendita AI, con i lavori che può eseguire una persona sana. Nella Circolare concernente l'invalidità e l'impotenza dell'assicurazione per l'invalidità (CII), in vigore dal 1° gennaio 2000, l'UFAS, allo scopo di garantire un'uguaglianza di trattamento in tutta la Svizzera (cfr. Cifra 3097), ha previsto una ripartizione delle singole attività domestiche sulla base di un minimo ed un massimo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w:t>
      </w:r>
    </w:p>
    <w:p>
      <w:r>
        <w:rPr>
          <w:b/>
        </w:rPr>
        <w:t>E. 50</w:t>
      </w:r>
    </w:p>
    <w:p>
      <w:r>
        <w:t>*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(cfr. DTF 128 V 93,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2.13.   Nella presente fattispecie l’Ufficio AI ha incaricato l’assistente sociale di esperire un’inchiesta economica per le persone che si occupano dell’economia domestica sfociata in un rapporto del 20 giugno 2011 (cfr. doc. 45-1 e segg.). Per quanto riguarda le singole attività nell’economia domestica la consulente ha fissato al pto. 5.1. “ Conduzione dell’economia domestica ” una percentuale del 5% per importanza e dello 0% di impedimenti. Al pto. 5.2 “ Alimentazione ” è stata attribuita un’importanza del 40% con una percentuale di impedimenti del 20% e d’invalidità dell’8%. Al pto. 5.3. “ Pulizia dell'appartamento ” è stata attribuita un’importanza del 20% con una percentuale di impedimenti del 30% e d’invalidità del 6%, mentre al pto. 5.4. “ Spesa e acquisti diversi ” l’importanza è stata fissata al 10% con una percentuale di impedimenti del 10% e d’invalidità dell’1%. L’assistente sociale al pto. 5.5. “ Bucato, confezione e riparazioni di indumenti ” ha fissato un’importanza del 20% con una percentuale di impedimenti dello 0% e d’invalidità dello 0%. Infine, l’assistente sociale al pto. 5.7. “ Diversi ” ha fissato un’importanza del 5% con una percentuale di impedimenti del 20% e d’invalidità dell’1%. Sulla base degli accertamenti fatti presso il domicilio dell’assicurata, dopo aver fissato gli impedimenti di ogni singola mansione casalinga, l'assistente sociale ha dunque stabilito una limitazione complessiva del 16%. Valutando i singoli impedimenti, con motivazioni pertinenti, la responsabile ha tenuto conto delle dichiarazioni dell’assicurata in merito alle limitazioni ad eseguire talune mansioni domestiche.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fattispecie, già è stato detto che per quanto riguarda l’aspetto medico, la perizia del Dr. __________ e del SAM hanno compiutamente valutato il danno alla salute lamentato dall’assicurata sulla base di accertamenti approfonditi e completi (sul valore probatorio di rapporti medici cfr. in particolare DTF 125 V 352 consid. 3a con riferimenti, 123 V 176, 122 V 161; cfr. consid. 2.10.). Per quanto d’altro canto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del marito e dei figli maggiorenni,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Alla luce delle considerazioni che precedono e tenuto conto di tutte le circostante concrete, questo TCA non può che ritenere corretto il grado d'invalidità dell'assicurata quale casalinga stabilito dall'UAI sulla base dell'accertamento domiciliare. 2.14.   Essendo quindi esigibile che l’assicurata sfrutti la sua residua capacità lavorativa: - del 50% dal mese di novembre 2010 nella sua attività abituale e in attività adeguate: - del 96% dal mese di marzo 2011, nella sua attività, ovvero 5 ore al giorno (prima del danno alla salute lavorava 5,17 ore al giorno, cfr. questionario del datore di lavoro, doc. AI 10-3, dopo l’insorgenza del danno sono dunque esigibili 5 ore al giorno: 5 x 100: 5,17); - del 67%, sempre dal mese di marzo 2011, in attività adeguate (riduzione del rendimento di 1/3), ricordato inoltre che l'invalidità nell'ambito delle assicurazioni sociali svizzere è un concetto di carattere economico‑giuridico e non medico (DTF 116 V 249 consid. 1b, 110 V 275 consid. 4a) , occorre esaminare le conseguenze del danno alla salute dal profilo economico. 2.15.   Per quanto riguarda il periodo da novembre 2010, viste le quote parti tra attività salariata (74%) e mansioni casalinghe (26%) stabilite dall’amministrazione nella querelata decisione, il grado di invalidità globale è così del 41,1% (74 X 50% + 26 X 16%) in applicazione del metodo misto, ossia un grado d’invalidità che permette l’attribuzione di un quarto di rendita come stabilito dall’amministrazione. Per quanto riguarda invece il periodo da marzo 2011, viste le quote parti tra attività salariata (74%) e mansioni casalinghe (26%) stabilite dall’amministrazione nella querelata decisione, il grado di invalidità globale è così del 7,12% (74 X 4% + 26 X 16%) in applicazione del metodo misto, ossia un grado d’invalidità che non permette la concessione di prestazioni dell’assicurazione invalidità come stabilito dall’amministrazione. Il ricorrente ha contestato, a torto, la mancata applicazione del raffronto dei redditi (cfr. doc. I, pag. 5/6), in quanto l’utilizzo del raffronto percentuale è ammesso dalla giurisprudenza federale. Ad esempio il Tribunale federale, in una sentenza 9C_294/2008 del 19 marzo 2009,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Vedi sul tema anche la STF 9C_22/2014 del 18 febbraio 2014. Procedendo comunque al raffronto dei redditi, per il periodo da novembre 2010, partendo da un salario da invalido di fr . 52'865.97, applicando una deduzione del 50% e ammettendo la riduzione del 16%, il reddito ipotetico dell’insorgente ammonta, quindi, a fr. 22'203.70 confrontando ora questo dato con l’ammontare del reddito da valido nel medesimo anno di fr. 53’567.-- si ottiene un grado d’invalidità del 59%. Viste le quote parti tra attività salariata (74%) e mansioni casalinghe (26%) stabilite dall’amministrazione nella querelata decisione, il grado di invalidità globale è così del 47,7% (74 X 59% + 26 X 16%) in applicazione del metodo misto. Procedendo invece al raffronto dei redditi, per il periodo da marzo 2011, partendo da un salario da invalido di fr . 53'394.63 applicando una deduzione del 33% e ammettendo la riduzione del 16%, il reddito ipotetico dell’insorgente ammonta, quindi, a fr. 30'050.49 confrontando ora questo dato con l’ammontare del reddito da valido nel medesimo anno di fr. 54'102.67 si ottiene un grado d’invalidità del 44,4%. Viste le quote parti tra attività salariata (74%) e mansioni casalinghe (26%) stabilite dall’amministrazione nella querelata decisione, il grado di invalidità globale è così del 36,7% (74 X 44% + 26 X 16%) in applicazione del metodo misto. Alla luce del grado d’invalidità, dopo il confronto dei redditi, del 47,7% in attività adeguate nel novembre 2010 e del 36,7% nel marzo 2011, il TCA deve concludere che l’assicurata è in grado di sfruttare al meglio la sua capacità lavorativa residua nella precedente attività, nella quale il grado d’invalidità è rispettivamente del 41,1% e del 7,12%. L’UAI ha pertanto giustamente ridotto le prestazioni a partire dal 1° febbraio 2011 e soppresso dal 1° luglio 2011,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9C_971/2009 del 14 giugno 2011 consid. 3.1) . Nella misura in cui l’UAI ha attribuito all’assicurata una rendita intera dal 1° settembre 2010 al 31 gennaio 2011 e un quarto di rendita dal 1° febbraio 2011 al 30 giugno 2011, la decisione del 21 marzo 2013 merita conferma. 2.16.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