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32.2013.71 vom 5. März 2013</w:t>
      </w:r>
    </w:p>
    <w:p>
      <w:r>
        <w:t>TI Tribunale d'appello, 2013-03-05, IT</w:t>
      </w:r>
    </w:p>
    <w:p>
      <w:r>
        <w:rPr>
          <w:b/>
        </w:rPr>
        <w:t xml:space="preserve">Quelle: </w:t>
      </w:r>
      <w:r>
        <w:t>https://mcp.opencaselaw.ch/entscheid/ti_gerichte_32.2013.71</w:t>
      </w:r>
    </w:p>
    <w:p>
      <w:r>
        <w:t>FR: TI_GERICHTE 32.2013.71 du 5 mars 2013</w:t>
      </w:r>
    </w:p>
    <w:p>
      <w:r>
        <w:t>IT: TI_GERICHTE 32.2013.71 del 5 marzo 2013</w:t>
      </w:r>
    </w:p>
    <w:p>
      <w:pPr>
        <w:pStyle w:val="Heading2"/>
      </w:pPr>
      <w:r>
        <w:t>Regeste</w:t>
      </w:r>
    </w:p>
    <w:p>
      <w:r>
        <w:t>Rinvio per ulteriori approfondimenti della patologia psichiatrica e un aggiornamento di quella reumatologica/ortopedica. Dal profilo economico, per il tramite del consulente, va definito l'esatto mansionario dell'A. per stabilire se l'attività svolta corrisponde a quanto svolgeva prima del danno</w:t>
      </w:r>
    </w:p>
    <w:p>
      <w:pPr>
        <w:pStyle w:val="Heading2"/>
      </w:pPr>
      <w:r>
        <w:t>Erwägungen</w:t>
      </w:r>
    </w:p>
    <w:p>
      <w:r>
        <w:rPr>
          <w:b/>
        </w:rPr>
        <w:t>E. 16</w:t>
      </w:r>
    </w:p>
    <w:p>
      <w:r>
        <w:t>gennaio 2014 lAlta Corte ha precisato:</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attribuito all’assicurato un quarto di rendita d’invalidità dal 1° aprile 2010 al 30 giugno 2010, una rendita intera dal 1° luglio 2010 al 31 gennaio 2011 e una mezza rendita dal 1° febbraio 2011 sino al 31 gennaio 2013.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sino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l’Ufficio AI, al fine di valutare lo stato di salute dell’interessato, ha fatto riferimento in primo luogo alla perizia del 31 maggio 2011 svolta dal Dr. __________, spec. FMH in malattie reumatiche, fisiatria e riabilitazione, per conto dell’assicuratore malattia __________, il quale ha posto la seguente diagnosi: " Sindrome cervicobrachiale persistente a destra con notevole irritabilità meccanica dei segmenti cervicali bassi in/con: .           esiti da microdiscetomia C6/7, decompressione radicolare C7 a                     destra e posizionamento di cage intersomatica (27.04.2010) per                               sindrome cervicoradicolare C7 irritativa e deficitaria con probabile                         danno radicolare residuale di C7; .           alterazioni degenerative contenute (discopatia C5/6, possibile                         spondilartrosi C6/7). -          Esiti da diversi infortuni con molteplici interventi chirurgici al                            ginocchio destro, spalla destra, gomito sinistro; stato dopo fratture                            dei calcagni trattate conservativamente” (doc. LaMal 53-5). Il Dr. __________ ha quindi indicato un’inabilità lavorativa del 50% nell’attività svolta dall’assicurato, mentre in un’attività adeguata conforme alle sue limitazioni egli potrebbe raggiungere una capacità massima del 70% (rendimento ridotto del 30% a causa dei dolori) (doc. LaMal 53-8, 54-1). Su indicazione del Dr. __________ del Servizio Medico Regionale (SMR) dell’AI (doc. AI 80-1), l’amministrazione ha predisposto, nel mese di aprile 2012, una nuova valutazione reumatologica ad opera del Dr. __________ (doc. AI 81-1). Nel rapporto peritale del 24 giugno 2012 il Dr. __________, spec. FMH in reumatologia e medicina interna, ha posto la seguente diagnosi: " Sindrome panvertebrale cronica con componente cervicospondilogena bilaterale prevalentemente a destra in - Alterazioni degenerative della colonna cervicale con esiti da                                   microdiscectomia C6/C7 con decompressione radicolare di C7,                                 posizionamento di gabbia intersomatica, il 27.4.2010 - Tendenza fibromialgica (5 su 18 punti fibromialgici positivi) - Disturbi statici del rachide (ipercifosi prolungata della dorsale, con                          protrazione del capo, lordosi lombare corta, scoliosi sinistro-                                       convessa dorsale, destroconvessa lombare. Esiti da interventi chirurgici ripetitivi alla spalla destra. Esiti da ricostruzione di rottura tendinea del muscolo tricipite a                                                                 sinistra. Genua vara, con - Probabile gonartrosi bilaterale - Esiti da molteplici interventi chirurgici al ginocchio destro dopo                               infortuni. Stato dopo frattura dei calcagni, trattata conservativamente." (doc. AI 85-11/12). Il perito ha concluso indicando che in considerazione del mansionario lavorativo, progressivamente adattato dal datore di lavoro allo stato di salute dell’assicurato, e dei limiti funzionali e di carico fissati, RI 1 è ritenuto abile al lavoro in una giornata lavorativa normale con una diminuzione del rendimento del 25%, al più tardi dalla data della perizia (24 giugno 2012). In un’attività a tempo parziale (l’assicurato percepisce una rendita dall’__________ del 20%) la diminuzione del rendimento per le ore effettive è invece del 20% (doc. AI 85-12). Per quanto riguarda la patologia psichiatrica l’insorgente è stato valutato dal medico del SMR, Dr. __________, spec. FMH in psichiatria e psicoterapia, il quale nel rapporto del 25 luglio 2012 ha escluso la presenza di segni o sintomi di patologia psichiatrica maggiore, con o senza influenza sulla capacità lavorativa (doc. AI 88-7). Nel rapporto finale del SMR del 2 agosto 2012 il Dr. __________ ha ripreso la diagnosi e i gradi d’inabilità lavorativa indicati dal perito Dr. __________. Nelle osservazioni conclusive il medico del SMR ha rilevato che lo stato clinico non ha presentato delle significative modifiche rispetto a quanto valutato dal Dr. __________  “… e la differenza rispetto a quanto era stato allora asserito dipende dal più adeguato mansionario esposto dal datore di lavoro ” (doc. AI 89-4). Dalla documentazione medica agli atti emergono quindi i seguenti periodi d’inabilità lavorativa nell’abituale attività: - 100% dal 7 gennaio 2010 al 5 settembre 2010 - 50%   dal 6 settembre 2010 al 26 settembre 2010 - 100% dal 27 settembre 2010 al 8 novembre 2010 - 50%   dal 9 novembre 2010 al 1° dicembre 2010 - 100% dal 2 dicembre 2010 al 16 gennaio 2011 - 50%   dal 17 gennaio 2011 al 23 giugno 2012 - 75%   dal 24 giugno 2012. Mentre in un’attività adeguata l’assicurato è ritenuto abile al 70% dal 30 maggio 2011 (Dr. __________) e all’80% dal 24 giugno 2012 (Dr. __________). In data 18 agosto 2012 l’assicurato ha subìto un nuovo infortunio che ha determinato un’inabilità lavorativa totale dal 20 agosto 2012 al 14 ottobre 2012 (doc. AI 102-1). Sulla base di quanto sopra l’amministrazione ha attribuito all’assicurato un quarto di rendita d’invalidità dal 1° aprile 2010 al 30 giugno 2010, una rendita intera dal 1° luglio 2010 al 31 gennaio 2011 e una mezza rendita dal 1° febbraio 2011 al 31 gennaio 2013. 2.6.   Questo Tribunale, chiamato a verificare se lo stato di salute del ricorrente è stato accuratamente vagliato prima dell’emissione della decisione impugnata, dopo attenta analisi della documentazione medica agli atti, non può confermare l’operato dell’amministrazione, in quanto sia l’aspetto medico, che quello economico, non sono stati chiariti in modo soddisfacente. 2.6.1.   Per quanto riguarda l’aspetto reumatologico, in sede di osservazioni al progetto di decisione del 5 novembre 2012 il Dr. __________, spec. FMH in medicina generale e medicina del lavoro, con scritto del 22 novembre 2012 non ha posto una diversa diagnosi rispetto a quanto ha indicato il perito Dr. __________, ma ha contestato il grado d’inabilità lavorativa fissato da quest’ultimo, in particolare la riduzione del rendimento del 25%. A suo dire la resa dell’assicurato raggiunge forse il 50% con una presenza sul posto di lavoro variabile tra l’80% e il 90%. Il medico curante ha inoltre evidenziato un peggioramento del quadro psichico (doc. AI 106-2). Va rilevato tuttavia che già il Dr. __________ nella perizia del 31 maggio 2011 si era espresso in maniera analoga fissando un’inabilità lavorativa del 50% nell’attività svolta e indicando che RI 1 avrebbe potuto raggiungere una capacità massima del 70% (rendimento ridotto del 30%) (doc. LaMal 53-8, 54-1). Anche il Dr. __________ del SMR, nelle annotazioni del 2 agosto 2012, ha rilevato che lo stato clinico non ha presentato delle significative modifiche rispetto a quanto valutato dal Dr. __________ (doc. AI 89-4). Il Dr. __________ del SMR– in data 18 giugno 2013 – ha precisato che dal punto di vista reumatologico va definito l’esatto mansionario di RI 1 in seno al __________, in quanto lo stato di salute dell’assicurato tra la valutazione del Dr. __________ e quella del Dr. __________ “ di fatto non è cambiato, la differente valutazione della IL si spiega con un mansionario differente ” (doc. X1). Di conseguenza il grado d’inabilità lavorativa per l’aspetto reumatologico andrà fissato dopo la definizione esatta del mansionario lavorativo di RI 1 da parte del consulente in integrazione professionale (cfr. consid. 2.7.). 2.6.2.   Per quanto riguarda l’aspetto psichiatrico, con scritto del 5 giugno 2013 il ricorrente ha prodotto il certificato medico datato 3 giugno 2013 del Dr. __________, FMH in medicina generale e medicina sportiva SSMS, il quale ha posto la diagnosi di “ Sindrome cervico-brachiale persistente a dx con notevole irritabilità meccanica dei segmenti cervicali bassi in/con: esiti da microdiscectomia C6-C7, decompressione radicolare C7 a dx, posizionamento di cage intersomatica al 27.4.2010 per sindrome cervico-radicolare C7 irritativa e deficitaria con probabile danno radicolare residuale di C7. Alterazioni degenerative contenute (discopatia C5-C6, possibile spondilartrosi C6-C7). Esiti da diversi infortuni con molteplici interventi chirurgici al ginocchio dx, spalla dx, gomito sx. Stato dopo frattura del calcagno bilaterale trattata conservativamente. Disturbo depressivo maggiore in una personalità con difficoltà a controllare gli impulsi ” (doc. M). Il Dr. __________ ha indicato un’inabilità lavorativa al 50% dal mese di gennaio 2010 nell’abituale attività, per le problematiche ortopediche/reumatologiche/neurochirurgiche. Dal mese di febbraio 2013 il medico ha riferito di un peggioramento dei disturbi di tipo miofasciale cervicale “ e soprattutto l’aggravarsi di una reazione ansioso-depressiva reattiva che si manifesta con irritabilità dell’umore, reattività verbale, difficoltà nel controllare gli impulsi ”, in seguito alla decisione dell’AI. Il paziente ha iniziato un trattamento farmacologico e viene trattato da un medico specialista (Dr. __________). Il Dr. __________ ha quindi indicato l’inabilità lavorativa completa (doc. M). A seguito di questa certificazione l’Ufficio AI, su segnalazione del Dr. __________ e del SMR, con le osservazioni del 21 giugno 2013 ha postulato il rinvio degli atti per un aggiornamento a livello psichiatrico e per quanto concerne l’aspetto reumatologico la definizione del mansionario lavorativo (doc. X+1). Queste conclusioni possono essere fatte proprie dal TCA. P er costante giurisprudenza, il giudice delle assicurazioni sociali valuta la legalità della decisione deferitagli sulla base della situazione di fatto esistente al momento in cui essa venne emanata – in concreto il 5 marzo 2013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referto del Dr. __________ è del 3 giugno 2013, tuttavia egli ha rilevato un peggioramento del quadro psichico dal mese di febbraio 2013 (doc. M). Peggioramento riscontrato dal Dr. __________ già nel referto del 22 novembre 2012 quando indicava una situazione – sul piano psichico – che “ rischia di diventare a breve una causa preponderante di una invalidità non solo parziale ma completa ” (doc. AI 106-2). Secondo questa Corte, il referto del Dr. __________ va perciò preso in considerazione, in quanto visto il breve periodo di tempo intercorso tra la decisione impugnata e il referto, non si può escludere che faccia riferimento ad un quadro clinico antecedente al provvedimento contestato. Conclusione corroborata dalla certificazione del Dr. __________. Il certificato del Dr. __________ è dunque suscettibile di mettere in evidenza elementi di accertamento retrospettivo della situazione precedente la decisione del 5 marzo 2013 (cfr. STFA U 299/02 del 2 settembre 2003). L’amministrazione dovrà dunque ulteriormente approfondire la patologia psichiatrica, nonché aggiornare quella reumatologica / ortopedica – visti anche i referti del 12 e del 16 dicembre 2013 del Dr. __________ e le osservazioni dell’UAI (doc. XV, XVII, XXI+O) –, tramite una valutazione specialistica. Infine andrà, se del caso, analizzata la questione dell’incidenza rispettiva dei gradi di incapacità lavorativa attestati dal reumatologo e dallo psichiatra sulla capacità lavorativa del ricorrente. 2.7.   Nella decisione impugnata l’UAI ha soppresso la rendita intera con effetto dal 1° febbraio 2013 sulla base di un’abilità lavorativa al 75%, fissata nella valutazione peritale del Dr. __________ (doc. AI 85-1), e di un’esigibilità sul posto di lavoro della medesima percentuale (doc. AI 104-1). In considerazione del fatto che l’assicurato ha mantenuto la propria occupazione presso il Consorzio __________, l’UAI aveva ritenuto giustificato far corrispondere il grado d’inabilità lavorativa alla perdita di guadagno. Tuttavia, nello scritto del 5 aprile 2013 il datore di lavoro rispondendo alla domanda del rappresentante dell’assicurato, se a suo giudizio una capacità lavorativa del 75% è esigibile, questi ha risposto negativamente “ sia per i noti problemi fisici che limitano la resa del dipendente, sia perché le nuove mansioni non potrebbero raggiungere un’occupazione superiore al 50%” (doc. H). L’Ufficio AI ha quindi postulato il rinvio degli atti per stabilire – tramite una valutazione economica del consulente in integrazione professionale – se vi siano posti di lavoro accessibili nella sua abituale attività, e in caso negativo, quali attività adeguate siano esigibili dall’assicurato (doc. IV). Il TCA condivide il rinvio chiesto dall’amministrazione. Su questo tema va ricordato che i 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D'altra parte, va ricordato che in relazione alle conseguenze economiche dell'incapacità lavorativa - conformemente a un principio generale vigente anche nel diritto delle assicurazioni sociali -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 221). In una sentenza 9C_512/2013 del 16 gennaio 2014 l’Alta Corte ha precisato: " (…) 5.2.1. Comme le soutient ensuite le recourant,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9C_1035/2009 du 22 juin 2010 consid. 4.1, in SVR 2011 IV n° 6 p. 17; 9C_833/2007 du 4 juillet 2008, in Plädoyer 2009/1 p. 70; I 35/03 du 24 octobre 2003 consid. 4.3 et les références, in Plädoyer 2004/3 p. 64). Alla luce di quanto sopra, l’Ufficio AI , per il tramite del consulente in integrazione professionale, dovrà innanzitutto definire l’esatto mansionario dell’assicurato in seno al Consorzio __________, in particolare il consulente dovrà stabilire se l’attività lavorativa effettivamente svolta dall’assicurato, al momento dell’emanazione della decisione impugnata, corrisponde a quanto egli svolgeva prima del danno alla salute. Questo permetterà poi di stabilire il grado d’inabilità lavorativa nell’abituale professione (cfr. consid. 2.6.1.). Una volta esperito tale accertamento, l’Ufficio AI dovrà valutare se è ancora esigibile l’attività lavorativa abituale dell’assicurato. Se non sono più accessibili posti di lavoro nel settore d’impiego abituale, l’amministrazione dovrà determinare quali altre attività sono esigibili. In quest’ultima ipotesi l’amministrazione dovrà procedere al raffronto dei redditi per fissare il grado d’invalidità. 2.8.   Nella già citata sentenza 9C_243/2010 del 28 giugno 2011 (cfr. consid. 2.4.)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metta in atto gli approfondimenti a livello medico ed economico come indicato ai consid. 2.6 e 2.7. Quindi, in esito a tale complemento istruttorio, l’amministrazione si pronuncerà nuovamente sul diritto alla rendita dell’assicurato. 2.9. V isto l'esito favorevole del ricorso, l'assicurato, rappresentato dalla RA 1 , ha diritto al versamento da parte dell’Ufficio AI di fr. 1’800.-- a titolo di ripetibili.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