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32.2013.6 vom 27. November 2012</w:t>
      </w:r>
    </w:p>
    <w:p>
      <w:r>
        <w:t>TI Tribunale d'appello, 2012-11-27, IT</w:t>
      </w:r>
    </w:p>
    <w:p>
      <w:r>
        <w:rPr>
          <w:b/>
        </w:rPr>
        <w:t xml:space="preserve">Quelle: </w:t>
      </w:r>
      <w:r>
        <w:t>https://mcp.opencaselaw.ch/entscheid/ti_gerichte_32.2013.6</w:t>
      </w:r>
    </w:p>
    <w:p>
      <w:r>
        <w:t>FR: TI_GERICHTE 32.2013.6 du 27 novembre 2012</w:t>
      </w:r>
    </w:p>
    <w:p>
      <w:r>
        <w:t>IT: TI_GERICHTE 32.2013.6 del 27 novembre 2012</w:t>
      </w:r>
    </w:p>
    <w:p>
      <w:pPr>
        <w:pStyle w:val="Heading2"/>
      </w:pPr>
      <w:r>
        <w:t>Regeste</w:t>
      </w:r>
    </w:p>
    <w:p>
      <w:r>
        <w:t>Contrariamente a quanto disposto da TCA nella precedente sentenza di rinvio, dal complemento peritale del SAM non risulta che sia stata effettuata una ponderata discussione plenaria fra tutti gli esperti interessati per valutare CL globale dell'assicurato. Atti rinviati nuovamente a UAI</w:t>
      </w:r>
    </w:p>
    <w:p>
      <w:pPr>
        <w:pStyle w:val="Heading2"/>
      </w:pPr>
      <w:r>
        <w:t>Erwägungen</w:t>
      </w:r>
    </w:p>
    <w:p>
      <w:r>
        <w:rPr>
          <w:b/>
        </w:rPr>
        <w:t>E. 22</w:t>
      </w:r>
    </w:p>
    <w:p>
      <w:r>
        <w:t>novembre 2011 consid. 4.2 e riferimenti, pubblicata in SVR 6/2012 IV Nr. 29). Se il Tribunale cantonale non si attiene alle istruzioni del Tribunale federale e di conseguenza la sua seconda decisione viene annullata, le spese di giudizio possono essere poste a carico del Cantone (cfr. RAMI 1999 pag. 126 seg.). In particolare le considerazioni di diritto (richiamate nel dispositivo) sulla base delle quale il Tribunale federale motiva il rinvio della causa ad un'autorità inferiore sono vincolanti sia per quest'ultima che per l'Alta Corte (cfr. STF 8C_775/2010 del 14 aprile 2011; STF I 874/06 dell'8 agosto 2007; STFA I 65/06 del 3 agosto 2006; STFA U 46/05 del 29 giugno 2006; STFA U 194/04 del</w:t>
      </w:r>
    </w:p>
    <w:p>
      <w:r>
        <w:rPr>
          <w:b/>
        </w:rPr>
        <w:t>E. 25</w:t>
      </w:r>
    </w:p>
    <w:p>
      <w:r>
        <w:t>aprile 2005; DTF 120 V 237; DTF 117 V 241; DTF 113 V 159). Quando una causa viene rinviata dal Tribunale federale ad un'autorità inferiore, quest'ultima deve dare alle parti una nuova occasione di esprimersi (cfr. sentenza C 89/03 del 2 luglio 2007). 2.3.   Il TCA è chiamato a stabilire se a ragione oppure no l’Ufficio AI ha attribuito all’assicurato un quarto di rendita dal 1° agosto 2009 al 31 dicembre 2009; un quarto di rendita di invalidità dal 1° settembre 2010 al 31 gennaio 2011 e una rendita intera di invalidità dal 1° maggio 2012 o se invece, come da lui preteso, egli abbia invece diritto ad una rendita intera di invalidità ininterrottamente già a partire dal 1° maggio 2009.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 caso di specie, nella sentenza di rinvio 32.2011.258 del 5 marzo 2012, il TCA aveva annullato la decisione impugnata e aveva rinviato gli atti all’Ufficio AI affinché mettesse in atto un complemento peritale volto, in particolare, a “stabilire, dopo approfondita discussione plenaria fra tutti gli specialisti interessati (autori dei consulti peritali reumatologico-pneumologico-cardiologico-psichiatrico) il grado di inabilità lavorativa globale dell’interessato” (cfr. doc. 146-32). Il TCA aveva giustificato la necessità del rinvio rilevando quanto segue: " Nel referto peritale del 31 maggio 2011, la dr.ssa __________ e il dr. __________ hanno ritenuto l’assicurato globalmente inabile al lavoro nella misura del 20% in attività adatte, aggiungendo che “le percentuali di incapacità lavorativa per la patologia psichiatrica e per le patologie somatiche non devono essere sommate, perché le limitazioni si compensano vicendevolmente”, senza tuttavia precisare se tale conclusione è stata presa dopo ponderata discussione plenaria fra tutti gli esperti interessati. Inoltre, il TCA constata che anche nei singoli rapporti peritali stilati in ambito reumatologico, pneumologico, cardiologico e psichiatrico, i consulenti interessati non hanno affrontato tale questione, peraltro di fondamentale importanza al fine della determinazione del grado di inabilità lavorativa globale dell’interessato. Del resto, la necessità di una valutazione globale si rivela tanto più necessaria, ritenuto che il dr. __________, nel suo referto del 28 marzo 2011, ha espressamente indicato che la valutazione della residua capacità lavorativa dell’interessato in attività leggere “risulta difficile in quanto il paziente presenta parallelamente un’insufficienza cardiaca e un’obesità corporea” (doc. 99-26)”. (Doc. 146-31) La dr.ssa __________ e il dr. __________ del SAM, nel complemento peritale del 14 giugno 2012, si sono così espressi a proposito della questione di un eventuale cumulo: " Come richiesto dal Tribunale riformuliamo la nostra conclusione peritale, dopo ponderata discussione plenaria tra tutti gli esperti interessati, confermando la valutazione del 31.5.2011, che riportiamo per completezza. (…)” (Doc. 171-2) Chiamato a pronunciarsi, il TCA ritiene che l’operato dell’UAI non possa essere tutelato. Infatti, nella sentenza di rinvio 32.2011.258 del 5 marzo 2012, cresciuta incontestata in giudicato – alla quale, come visto al considerando 2.2., l’amministrazione era vincolata - questa Corte ha dato la precisa indicazione all’Ufficio AI di predisporre un complemento peritale affidato ai medici del SAM, volto a stabilire il grado di inabilità lavorativa globale dell’interessato, dopo approfondita e motivata discussione plenaria fra tutti gli specialisti interessati (autori dei consulti peritali reumatologico-pneumologico-cardiologico-psichiatrico). A proposito della valutazione globale delle patologie,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del dibattimento che ha avuto luogo il 16 maggio 2013. Alla luce delle risultanze della discussione del 16 maggio 2013 fra il perito reumatologo e il perito psichiatra giudiziario, alla presenza delle parti e dei medici del SMR, il TCA,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Il TCA, alla luce di quanto appena esposto e visto quanto espressamente indicato nella sentenza di rinvio 32.2011.258 del 5 marzo 2012, non può ritenere sufficiente l’indicazione riportata della dr.ssa __________ e del dr. __________ del SAM nel complemento peritale del 14 giugno 2012 a proposito di una presunta “ponderata discussione plenaria tra tutti gli esperti interessati” (doc. 171-2). Questa laconica affermazione non è sufficiente per chiarire la questione, non essendo accompagnata da alcuna informazione supplementare relativa al momento, al luogo, alle modalità e ai contenuti della presunta discussione plenaria alla quale avrebbero preso parte tutti gli esperti interessati. In particolare, non risulta quali passi sarebbero stati intrapresi dalla Direzione del SAM nel prendere contatto con i singoli periti al fine di predisporre una discussione plenaria atta a valutare in maniera globale le ripercussioni delle diverse patologie sulla capacità lavorativa residua dell’assicurato. Nessuna informazione al riguardo emerge neppure dalle singole prese di posizione dei tre periti interpellati espressamente dalla Direzione del SAM (dr. __________, cfr. doc. 171/9-12; dr. __________, cfr. doc. 171-13; dr. __________, cfr. doc. 171-14). Inoltre, dagli atti nulla è dato sapere in merito a quando e come sarebbe stato interpellato il dr. __________, autore del consulto peritale reumatologico. Alla luce di queste carenze, il TCA - contrariamente a quanto ritenuto dall’Alta Corte in una sentenza 9C_262/2013 del 5 giugno 2013, nella quale ha stabilito che la valutazione globale delle patologie dell’assicurato può anche essere effettuata per via di circolazione - non può considerare sufficiente il fatto che al complemento peritale del 14 giugno 2012 siano state accluse le firme del dr. __________ (doc. 171-5), del dr. __________ (doc. 171-6), del dr. __________ (doc. 171-7) e del dr. __________ (doc. 171-8), per potere concludere che la discussione fra gli esperti sia avvenuta per via di circolazione. Infatti, viste le particolarità del caso di specie, il TCA ritiene che i medici della Direzione del SAM non potevano limitarsi a confermare la loro precedente valutazione aggiungendo la frase “dopo ponderata discussione tra plenaria tra tutti gli esperti interessati”, ma avrebbero dovuto espressamente indicare modalità, contenuto e conclusioni della discussione globale alla quale avrebbero preso parte gli autori dei consulti peritali reumatologico-pneumologico-cardiologico-psichiatrico, così come imposto dal TCA nella sentenza di rinvio 32.2011.258 del 5 marzo 2012. Alla luce della giurisprudenza sopra ricordata a proposito della necessità di far capo a un giudizio globale dell’incapacità lavorativa complessiva e tenuto conto del fatto che, secondo la giurisprudenza federale la discussione fra gli esperti di principio non può essere rimessa in discussione dal giudice (cfr. STF 9C_330/2012 del 7 settembre 2012; STF 8C_245/2012 del 9 aprile 2013), il TCA non può ritenere sufficiente quanto indicato dalla dr.ssa __________ e dal dr. __________ del SAM nella presa di posizione del 14 giugno 2012, ma ritiene imprescindibile l’attuazione di una discussione fra tutti gli esperti interessati (cfr. STCA 32.2011.236 del 17 giugno 2013). Ciò appare tanto più indispensabile, ritenuto che, come già indicato nella sentenza di rinvio 32.2011.258 del 5 marzo 2012, lo stesso consulente pneumologo, dr. __________, nel suo referto peritale del 28 marzo 2011, aveva chiaramente indicato che “la valutazione della capacità lavorativa per lavori fisici leggeri risulta difficile in quanto il paziente presenta parallelamente un’insufficienza cardiaca e un’obesità corporea” (cfr. doc. 99-26). Lo stesso dr. __________ riteneva quindi, implicitamente, necessaria una valutazione globale della capacità lavorativa residua dell’assicurato nello svolgimento di attività leggere, che coinvolgesse, per lo meno, anche il perito cardiologo. Necessità di valutazione globale condivisa, del resto, dallo stesso cardiologo curante, dr. __________, il quale ha ripetutamente evidenziato le implicazioni e le ripercussioni degli aspetti psichici sulla residua capacità lavorativa dell’assicurato, sottolineando come “l’elemento più importante è però l’esperienza che si vive dopo una fibrillazione ventricolare quindi di fatto un arresto cardiaco da cui si viene rianimati. Infatti, anche se poi i parametri numerici possono migliorare e tecnicamente dal punto di vista anatomico la situazione di perfusione cardiaca è ristabilita in quanto tutte le arterie sono nuovamente aperte, è evidente che tale esperienza incide sul paziente in modo drammatico portandolo ad una perenne desecurizzazione e una continua concentrazione sulla sua situazione cardiaca con continui stati di ansia appena si percepisce qualcosa a livello del cuore. Questo elemento è ben conosciuto e lo incontro spesso nei pazienti rianimati; è certamente meno quantificabile e meno oggettivabile ma credo sia sbagliato non considerarlo nella valutazione della capacità lavorativa” (doc. 120-2). Opinione poi ribadita dal dr. __________ anche nello scritto del 4 settembre 2012, nel quale ha ancora una volta evidenziato che “concordo con il dr. __________ che formalmente un cardiologo non ha una formazione specifica per poter oggettivare l’impatto psicologico di una malattia cardiaca, la lunga esperienza in ambito riabilitativo mi porta tuttavia a non potermi estraniare da questo importantissimo elemento che considero di primaria importanza per potere gestire al meglio un paziente dopo un evento cardiaco tanto più così drammatico come un arresto cardiaco”, aggiungendo che “proprio durante il percorso riabilitativo era emersa molto bene la problematica in tal senso e come essa influisse negativamente sulla capacità di trarre pieno beneficio dalle attività proposte” (doc. 180-3). Il TCA sottolinea, inoltre, che nell’ambito del presente rinvio degli atti all’amministrazione al fine di mettere in atto una discussione plenaria atta a valutare globalmente le ripercussioni delle diverse patologie dell’interessato sulla sua capacità lavorativa residua in attività leggere adatte, i medici del SAM dovranno pure, preliminarmente, chiarire i seguenti aspetti. Dal profilo pneumologico, il dr. __________ dovrà nuovamente esprimersi, in maniera motivata, in merito alla residua capacità lavorativa in attività leggere adatte, alla luce delle critiche sollevate dal patrocinatore dell’assicurato in sede ricorsuale (cfr. doc. I) a proposito della contraddizione esistente tra quanto indicato dal perito stesso nel referto peritale del 28 marzo 2011 (nel quale aveva osservato che “dubbia rimane la possibilità di una capacità lavorativa teorica residua dal punto di vista pneumologico per lavori fisici leggeri. Questa non è valutabile in maniera adeguata mancando un’osservazione longitudinale dell’eventuale efficacia terapeutica”, cfr. doc. 99-25 e che “qualora l’assicurato dovesse beneficiare in maniera positiva delle misure terapeutiche e profilattiche proposte è ipotizzabile un eventuale miglioramento della capacità lavorativa per lavori fisici leggeri”, cfr. doc. 99-26) e quanto invece poi asserito dal dr. Quadri nel complemento peritale del 29 maggio 2012 (nel quale ha laconicamente affermato che “il signor RI 1 presentava quando è stato da me valutato nel febbraio 2011 dal punto di vista medico teorico pneumologico una capacità lavorativa completa per lavori sedentari leggeri”, cfr. doc. 171-13). Dal profilo cardiologico, inoltre, il dr. __________ dovrà confermare o meno la propria valutazione di una totale capacità lavorativa residua dell’interessato nello svolgimento di attività leggere adatte a partire dal 2009, tenendo conto anche del referto dell’11 maggio 2012 del dr. __________ (cfr. doc. 161-1) e di quello del 14 maggio 2012 del __________ (cfr. doc. 162/1-3), dei quali, dagli atti, non risulta essere stato a conoscenza al momento di redigere il suo complemento peritale dell’8 giugno 2012 (cfr. doc. 171-14) e la successiva presa di posizione del 23 ottobre 2012 (doc. 184-5). Infine, dal profilo psichiatrico, il dr. __________, autore del consulto peritale del 15 febbraio 2011 (doc. 99/36-41), del complemento peritale dell’8 giugno 2012 (doc. 171/9-12) e della presa di posizione dell’11 ottobre 2012 (doc. 184/3-4), nell’ambito della discussione tra tutti gli esperti interessati al fine di porre una valutazione globale dovrà esprimersi in maniera motivata riguardo alle considerazioni espresse dal cardiologo curante a proposito delle ripercussioni psicologiche che affliggono le persone che hanno vissuto, e più volte nel caso di specie, l’esperienza di un arresto cardiaco e della successiva rianimazione (cfr. doc. 120-2 e doc. 180-3). In simili condizioni, secondo questo Tribunale non è possibile - senza prima procedere ad un complemento peritale da parte dei periti del SAM interessati - concludere con sufficiente tranquillità che lo stato valetudinario dell’assicurato, tenuto conto degli aspetti reumatologico-pneumologico-cardiologico-psichiatrico, giustifichi una capacità lavorativa globale dell’80% in attività leggere, come stabilito nel referto del SAM del 14 giugno 2012 (doc. 167/1-3) e confermato dal dr. __________ del SMR (doc. 169-2). 2.7.   Nella già citata sentenza 9C_243/2010 del 28 giugno 2011 (cfr. consid. 2.5.)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 si giustifica il rinvio degli atti all’UAI ai sensi della giurisprudenza citata . La decisione impugnata va quindi annullata e l'incarto retrocesso all'Ufficio AI, affinché metta in atto al più presto un approfondimento a livello medico peritale tra tutti i consulenti del SAM che hanno avuto modo di visitare il ricorrente, inteso a delucidare l’incidenza rispettiva delle patologie in ambito reumatologico-pneumologico-cardiologico-psichiatrico sulla capacità lavorativa residua globale dell’assicurato. Quindi, in esito a tale complemento istruttorio, l’amministrazione si pronuncerà nuovamente sul diritto alla rendita dell’assicurato per il periodo precedente al mese di maggio 2012, data a partire dalla quale egli ha diritto ad una rendita intera di invalidità. 2.8. V isto l'esito favorevole del ricorso, l'assicurato, patrocinato da un legale, ha diritto al versamento da parte dell’Ufficio AI di fr. 1’800.-- a titolo di ripetibili.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