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32.2013.53 vom 7. Februar 2013</w:t>
      </w:r>
    </w:p>
    <w:p>
      <w:r>
        <w:t>TI Tribunale d'appello, 2013-02-07, IT</w:t>
      </w:r>
    </w:p>
    <w:p>
      <w:r>
        <w:rPr>
          <w:b/>
        </w:rPr>
        <w:t xml:space="preserve">Quelle: </w:t>
      </w:r>
      <w:r>
        <w:t>https://mcp.opencaselaw.ch/entscheid/ti_gerichte_32.2013.53</w:t>
      </w:r>
    </w:p>
    <w:p>
      <w:r>
        <w:t>FR: TI_GERICHTE 32.2013.53 du 7 février 2013</w:t>
      </w:r>
    </w:p>
    <w:p>
      <w:r>
        <w:t>IT: TI_GERICHTE 32.2013.53 del 7 febbraio 2013</w:t>
      </w:r>
    </w:p>
    <w:p>
      <w:pPr>
        <w:pStyle w:val="Heading2"/>
      </w:pPr>
      <w:r>
        <w:t>Regeste</w:t>
      </w:r>
    </w:p>
    <w:p>
      <w:r>
        <w:t>UAI ha correttamente attribuito all'assicurata,in applicazione del metodo misto di calcolo,una rendita AI limitata nel tempo,poi soppressa a partire dal 1.4.2010 alla luce di un grado di invalidità non pensionabile</w:t>
      </w:r>
    </w:p>
    <w:p>
      <w:pPr>
        <w:pStyle w:val="Heading2"/>
      </w:pPr>
      <w:r>
        <w:t>Erwägungen</w:t>
      </w:r>
    </w:p>
    <w:p>
      <w:r>
        <w:rPr>
          <w:b/>
        </w:rPr>
        <w:t>E. 12</w:t>
      </w:r>
    </w:p>
    <w:p>
      <w:r>
        <w:t>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9C_1040/2010 del 6 giugno 2011 pubblicata in SVR 2012 IV Nr. 1,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Tribunale Federale, in una sentenza 9C_871/2010 del 25 febbraio 2011 pubblicata in DTF 137 V 64, ha poi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2.8.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2.9. Nella decisione del 7 febbraio 2013, l’Ufficio AI ha attribuito all’assicurata una rendita intera di invalidità dal 1° ottobre 2009 al 31 marzo 2010, sopprimendola poi a partire dal 1° aprile 2010, ritenuto che dalla valutazione peritale del SAM e dalle due valutazioni peritali del CPAS, seguite da un raffronto dei redditi, è emerso che l’interessata non presenta un grado di invalidità pensionabile dopo tale data. Il TCA è, quindi, ora chiamato a valutare, alla luce di quanto esposto ai considerandi 2.3., 2.4. e 2.5., se l’UAI ha correttamente o meno soppresso la rendita spettante a RI 1 a fare tempo dal 1° aprile 2010. 2.10.   Al fine di stabilire il grado d’invalidità, l’Ufficio AI, applicando il metodo misto, ha valutato al 75% la parte dedicata all’attività salariata e al 25% la quota dedicata alle mansioni domestiche. Tale suddivisione, rimasta peraltro incontestata dall’assicurata, deve essere confermata da questo Tribunale, ritenuto che ella, prima del danno alla salute, lavorava in qualità di ausiliaria di pulizia presso la Casa Anziani __________ nella misura del 75%, come comunicato dall’assicurata stessa (cfr. doc. 77-2) e come confermato, del resto, dal precedente datore di lavoro (doc. 4-1). 2.11.   Nel caso di specie, dagli atti di causa risulta che l’Ufficio AI, con lo scopo di accertare in maniera approfondita lo stato di salute dell’assicurata, ha dapprima affidato il compito di esperire una perizia pluridisciplinare ai medici del SAM, i quali hanno valutato la patologia reumatologica (dr. __________), neurologica (dr. __________) e psichiatrica (dr.ssa __________). Nel referto peritale del 23 agosto 2010, i medici del SAM hanno posto la diagnosi con influsso sulla capacità lavorativa di “1. sindrome fibromialgica generalizzata primaria; 2. esiti da intervento di spondilodesi ACIF C5-C6 il 29.5.2009: possibile pregressa sindrome radicolare irritativa C6 a destra, attualmente non sintomatica; 3. reazione di disadattamento mista da circa agosto 2009 (ICD10-F43.22); 4. disturbo somatoforme da dolore persistente (ICD10-F45.4)” e, quali diagnosi senza influenza sulla capacità lavorativa, quelle di “decondizionamento e sbilancio muscolare; disturbi statici del rachide (iperlordosi prolungata della colonna lombare con scoliosi sinistro-convessa dorsale); emicrania senz’aura; vestibulopatia periferica con attualmente vertigine posizionale benigna (insorta circa inizio giugno 2010)” (doc. 61-17). Quanto alla capacità lavorativa, i medici del SAM hanno considerato l’assicurata, a partire dal 1° dicembre 2009, abile al lavoro al 60% nella sua precedente attività di ausiliaria di pulizia (doc. 61-21), ma ancora abile al lavoro all’85% in un’attività leggera e adeguata, rispettosa dei suoi limiti funzionali e abile al lavoro nella misura dell’80% come casalinga (doc. 61-22). Quanto al periodo precedente, i medici del SAM hanno precisato che l’assicurata è stata inabile al lavoro al 100% dal 1° ottobre 2008 al 30 novembre 2009 in qualsiasi professione, mentre quale casalinga ha presentato un’incapacità lavorativa del 50% dal 1° ottobre 2008 al 28 maggio 2009 e del 100% dal 29 maggio 2009 al 30 novembre 2009 (doc. 61-22). In seguito, vista l’attestazione di una totale incapacità lavorativa dell’interessata da parte della dr.ssa __________, psichiatra curante (doc. 109), l’Ufficio AI, tenuto conto del parere del SMR (doc. 117), ha ritenuto opportuno affidare al CPAS il compito di esperire una perizia psichiatrica. Nel referto peritale del 29 agosto 2011, la dr.ssa __________, spec. FMH in psichiatria e psicoterapia e il dr. __________, Direttore del CPAS, hanno posto le diagnosi con ripercussioni sulla capacità lavorativa di “episodio depressivo attualmente di lieve gravità (ICD10-F32.0) dall’inverno del 2009 su evoluzione di una sindrome da disadattamento mista (ICD10-F43.22) insorta nella metà del 2009”, mentre, quale diagnosi senza ripercussioni sulla capacità lavorativa, hanno indicato quella di “sindrome somatoforme da dolore persistente (ICD10-F45.4) dal 2008” (doc. 122/19-20). Quanto alla capacità lavorativa, la dr.ssa __________ e il dr. __________ hanno considerato l’assicurata inabile al lavoro nella misura del 15% “a causa unicamente del quadro depressivo ancora in corso di grado attualmente lieve in fase di miglioramento dal marzo u.s.. La sindrome somatoforme da dolore persistente non incide dal punto di vista psichiatrico sulla capacità lavorativa non essendo associata ai criteri di Förster” (doc. 122-21). Gli specialisti del CPAS hanno espressamente indicato che “non è condivisibile la certificazione di una percentuale di incapacità lavorativa superiore” (doc. 122-21). Infine - dopo il ricovero dell’interessata, su richiesta della sua psichiatra curante, dal 20 ottobre 2011 al 19 novembre 2011, resso la Clinica __________ (doc. 139) - l’Ufficio AI ha ritenuto indispensabile richiedere una valutazione peritale di decorso ai medici del CPAS (dr. __________). Nel referto peritale del</w:t>
      </w:r>
    </w:p>
    <w:p>
      <w:r>
        <w:rPr>
          <w:b/>
        </w:rPr>
        <w:t>E. 16</w:t>
      </w:r>
    </w:p>
    <w:p>
      <w:r>
        <w:t>marzo 2012, gli specialisti del CPAS poste le diagnosi con ripercussioni sulla capacità lavorativa di “ sindrome somatoforme da dolore persistente (ICD10-F45.4); episodio depressivo lieve (ICD10-F32.0)” (doc. 154-10), hanno considerato l’assicurata inabile al lavoro al 30% in qualsiasi attività (doc. 145-13). Chiamato a pronunciarsi il TCA non ha motivo per distanziarsi dalle valutazioni peritali sopra esposte, con le quali l’Ufficio AI ha accuratamente valutato le patologie di origine somatica e psichica che affliggono l’assicurata. In particolare, il TCA ritiene che le problematiche psichiche siano state adeguatamente analizzate tramite l’esecuzione delle tre valutazioni peritali psichiatriche sopra esposte - una da parte della dr.ssa __________ nell’ambito di una perizia pluridisciplinare SAM e due da parte del CPAS - con le quali gli specialisti in psichiatria interpellati hanno esposto le ragioni che li hanno spinti a distanziarsi dalla valutazione della psichiatra curante. Questo Tribunale rileva infatti che il dr. __________ e la dr.ssa __________ del CPAS, nel loro referto peritale del 16 marzo 2012, hanno rilevato che “complessivamente il quadro clinico per quanto concerne la patologia dell’umore non si discosta sensibilmente da quanto rilevato dalla dr.ssa __________ nella perizia dell’agosto 2011, che già connotava gran parte dei sintomi psichici come correlati al disturbo somatico. L’unico dato differente è dato dalla presenza di idee di morte accompagnate da ideazioni suicidali che comparirebbero allorché i dolori sono più forti, ambito su cui però l’assicurata appare contraddittoria e che quindi non è valutabile in modo chiaro”. Gli specialisti del CPAS hanno evidenziato che “l’episodio depressivo diagnosticato dalla dr.ssa __________ nella precedente perizia non è mai andato in remissione, ma persiste tuttora. Riteniamo che l’aggravamento del quadro clinico nell’autunno 2011 sia imputabile in buona parte alla notizia del mancato riconoscimento di una rendita di invalidità”, aggiungendo che “rispetto a quanto valutato dalla dr.ssa __________, non possiamo sottoscrivere la presenza di un episodio depressivo medio-grave, poiché gran parte della sintomatologia depressiva è chiaramente secondaria al disturbo somatoforme e la comparsa di idee suicidali non valutabile in modo chiaro; segnaliamo che sia i certificati della psichiatra curante, che l’esame psichico del ricovero ospedaliero, descrivono il quadro depressivo ma non hanno valutato i sintomi psichici (come risulta evidente dall’attuale esame peritale) in relazione alla patologia somatoforme”. Passando in rassegna i criteri di Foerster, gli specialisti del CPAS hanno rilevato che “la patologia somatoforme non è associata ad una malattia psichiatrica di rilievo; sussiste una comorbidità con patologie somatiche che non risultano invalidanti (sono giudicate dagli specialisti compatibili con un’abilità lavorativa totale per attività confacenti); il quadro clinico appare cristallizzato ma riteniamo che questo sia dovuto in buona parte alla presenza di elementi regressivi che procurano vantaggi secondari; la presa a carico specialistica risulta adeguata ma non ha prodotto sensibili cambiamenti; le capacità metacognitive ed autoriflessive sono scarse e questo rende arduo accedere ai conflitti intrapsichici sottesi al disturbo fisico; il ritiro sociale già evidenziato nella precedente perizia si è intensificato” (doc. 145-13). In conclusione, gli specialisti del CPAS hanno considerato che “l’alterazione della funzionalità rilevata nell’attuale perizia va ricondotta non ad un peggioramento del disturbo dell’umore, ma all’aggravarsi ed al cronicizzarsi della patologia somatoforme. Come descritto sopra, a questo contribuisce anche la presenza di elementi regressivi, che provocano vantaggi secondari evidenti rispetto alle relazioni interpersonali significative”. Per tali ragioni, gli specialisti del CPAS hanno ritenuto che la presenza di un episodio depressivo lieve e della patologia somatoforme giustificano un’inabilità lavorativa del 30% in ogni attività professionale (doc. 145-13). Queste considerazioni, ben motivate, degli specialisti del CPAS, sono, del resto, state condivise pure dai medici del SMR (cfr. doc. 154, 161-1 e doc. X/bis). In particolare, nelle annotazioni del 14 maggio 2013, il dr. __________ e la dr.ssa __________ del SMR hanno rilevato quanto segue: " L’A. è stata sottoposta a tre perizie psichiatriche che hanno confermato un quadro clinico invariato per quanto riguarda il disturbo dell’umore. La modificazione della diagnosi da sindrome da disadattamento ad episodio depressivo è stata fatta nel rispetto dei criteri temporali, essendo trascorsi più di due anni dalla sua insorgenza. I periti hanno motivato in maniera dettagliata la loro posizione per quanto riguarda la patologia affettiva, l’aumento della CL nell’ultima valutazione del CPAS (dr.ssa __________, dr. __________) è da riferirsi alla sindrome somatoforme comorbosa. In quella occasione è stata inoltre esclusa la diagnosi di sindrome depressiva ricorrente, poiché la raccolta anamnestica e di decorso non ha evidenziato periodi di remissione clinica (si rammenta che per porre diagnosi di depressione ricorrente è necessaria la presenza di almeno due episodi depressivi separati almeno da due mesi di remissione clinica.” (Doc. X/bis) Il TCA condivide queste considerazioni dei medici del SMR. Quanto al referto del 22 aprile 2013 del dr. L__________ del Centro di terapia cognitiva comportamentale della dr.ssa __________, prodotto in corso di causa (cfr. doc. B1), nelle annotazioni del 14 maggio 2013, il dr. __________ e la dr.ssa __________ del SMR hanno ritenuto possibile un peggioramento dello stato di salute dell’interessata, ma comunque successivo alla decisione impugnata. Essi hanno infatti rilevato che: " La nuova valutazione del dr. __________ del 22.04.2013 si esprime con una sintomatologia che potrebbe essere dovuta ad un peggioramento clinico attuale della sintomatologia depressiva; le informazioni fornite non permettono comunque di discostarsi dalle valutazioni peritali precedenti. È possibile ipotizzare una modificazione dello stato di salute ma posteriore alla data della decisione. È da segnalare come a fronte di un quadro clinico secondo il curante grave, la terapia farmacologica è rimasta invariata rispetto alla perizia ultima del CPAS del 16.03.2012.” (Doc. X/bis) Ora, va qui ricordato che p er costante giurisprudenza, il giudice delle assicurazioni sociali valuta la legalità della decisione deferitagli sulla base della situazione di fatto esistente al momento in cui essa venne emanata – in concreto il 7 febbraio 2013 – quando si ritenga che fatti verificatisi ulteriormente possono imporsi quali elementi di accertamento retrospettivo della situazione anteriore alla decisione resa (SVR 2003 IV n. 25 consid. 1.2; DTF 130 V 140 e 129 V 4 consid. 1.2, 127 V 467 consid. 1, 121 V 366 consid. 1b). In considerazione, dunque, del referto specialistico del dr. __________ e delle annotazioni del SMR, il TCA ritiene opportuno trasmettere all’amministrazione gli atti affinché proceda ad una revisione d’ufficio (cfr. art. 87 cpv. 2 OAI). In tale ambito, l’Ufficio AI terrà adeguatamente conto anche degli aspetti somatici, in particolare di quanto attestato dal dr. __________ del Centro per la terapia del dolore dell’__________ in data 29 agosto 2013 (doc. C2). Alla luce di quanto sopra esposto, sulla base delle affidabili e concludenti risultanze dei periti interpellati dall’amministrazione, le quali hanno permesso di vagliare accuratamente lo stato di salute dell’interessata e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che, per lo meno fino al momento di emanazione della decisione impugnata, che delimita il potere cognitivo del giudice, l'assicurata ha presentato, come riassunto dal SMR (cfr. doc. 164-1), un’inabilità lavorativa del 100% dal 1° ottobre 2008 nella sua attività abituale, ma va considerata ancora abile al lavoro all’85% dal 1° dicembre 2009 e abile al lavoro al 70% a partire dal 1° settembre 2011 nello svolgimento di attività adeguate, rispettose delle sue limitazioni funzionali. 2.12.   Per quel che concerne la valutazione della capacità dell’assicurata quale casalinga, l’Ufficio AI ha fatto esperire una inchiesta economica per le persone che si occupano dell’economia domestica: nel rapporto del 18 gennaio 2011 l’assistente sociale ha stabilito una limitazione complessiva del 19% (cfr. doc. 77/1-7). 2.13.   Come è già stato anticipato ai consid. 2.5. e 2.6., l'invalidità delle persone che si occupano (esclusivamente o parzialmente) dell'economia domestica, è stabilita confrontando le singole attività nell'economia domestica ancora accessibili al richiedente la rendita AI, con i lavori che può eseguire una persona sana. Secondo le regole stabilite dalla prassi amministrativa e riportate alle cifre 2122ss nelle Direttive UFAS sull'invalidità e la grande invalidità in vigore dal 1° gennaio del 1990. In particolare la cifra 2124 prevede: " in occasione dell'esame dell'impedimento - dovuto all'invalidità - riscontrato presso una persona occupata nell'economia domestica, ci si basa generalmente sulla ripartizione dei lavori esistenti prima dell'insorgere dell'invalidità. In primo luogo si deve tuttavia esaminare se l'assicurato non ha la possibilità di usare meglio la sua residua capacità di lavoro mediante un'altra ripartizione dei compiti." La cifra 2122 prevede che: " Quale regola generale si ammette che i lavori di una persona sana occupata nell'economia domestica costituiscono le seguenti percentuali della sua attività complessiva. Lavori                                                        Economia senza figli e senza        membri di famiglia che                                              richiedono cure % 1. Conduzione dell'economia domestica, (pianificazione, organizzazione del lavoro, controllo                                                             5 2. Spese e acquisti diversi                                   10 3. Alimentazione (preparazione dei pasti, lavori di pulizia della cucina)                                                    40 4. Pulizia dell'appartamento                                 10 5. Bucato, pulizia dei vestiti, confezione e trasformazione degli abiti, (cucito, maglia, uncinetto)                                                         10 6. Cura dei figli e di altri membri della famiglia                                                    --- 7. Diversi (cura di terzi, cura delle piante e degli animali, giardinaggio)                                        5 8. 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w:t>
      </w:r>
    </w:p>
    <w:p>
      <w:r>
        <w:rPr>
          <w:b/>
        </w:rPr>
        <w:t>E. 20</w:t>
      </w:r>
    </w:p>
    <w:p>
      <w:r>
        <w:t>% percentuale di invalidità 4% Con il subentrare del danno alla salute, data la presenza dei dolori, anche il bucato e lo stiro sono stati delegati all’intervento esterno dell’aiuto domiciliare (presente al domicilio 1 volta alla settimana) ed al figlio, il quale si occupa di portare in lavanderia la cesta dei panni, stende e ritira i capi di abbigliamento. Da molti anni non si dedica più ad attività come la maglia, il ricamo o l’uncinetto. Anche in questo caso l’assicurata non fornisce ulteriori né precise informazioni circa la mancata collaborazione, che la stessa riallaccia alla presenza dei dolori che a suo dire non le permettono di attivarsi. Il ménage è poi modesto e le mansioni qui considerate, oltre a poter essere suddivise sull’arco della settimana, possono essere eseguite nella postura più adeguata, capacità riconosciuta anche in sede peritale. La percentuale sopra esposta, oltre a quanto sin ora detto e, così come vuole la giurisprudenza, considera anche la collaborazione del figlio, intervento almeno in parte esigibile. 5.7 Diversi cura delle piante, giardinaggio, cura degli animali, attività di utilità pubblica, creazione artistica, impegno a favore di terzi, volontariato importanza assegnata 5% percentuale degli impedimenti 50% percentuale di invalidità 2.5% Il figlio ha un gatto di cui da sempre si prende cura personalmente. In sede di colloquio, l’assicurata dichiara che, prima del subentrare del danno alla salute, aiutava una signora anziana, tuttavia, nonostante l’abbia sollecitata più volte, non entra nei dettagli né fornisce indicazioni più precise sulle attività che svolgeva, rimanendo assai vaga sull’argomento e sostenendo che, a causa dei dolori, non ha più potuto dedicarsi a quest’ultima. La cessazione del volontariato, analogamente ad altre attività, è allacciata alla presenza dei dolori e visti i limiti funzionali all’incarto, in assenza di indicazioni più precise, si possono valutare gli impedimenti nella misura sopra esposta . Valutazione dell'assistente sociale totale delle attività 100 % percentuale di invalidità 19% ■    Chi esegue i lavori, che a causa della sua invalidità, l'assicurata non può svolgere personalmente nell'economia domestica? Indicare il nome, l'indirizzo, il grado di parentela, genere dei lavori delegati, ore di lavoro per settimana e salario orario versato. Il figlio e l’aiuto domiciliare. Da quando il danno alla salute ha avuto ripercussioni sulla capacità al lavoro? L’assicurata riferisce dall’ottobre 2008.” (Doc. 77/4-7) 2.15.   Sulla base degli accertamenti fatti presso il domicilio dell’assicurata, dopo aver fissato gli impedimenti di ogni singola mansione casalinga, l'assistente sociale ha quindi stabilito una limitazione complessiva del 19%. Valutando i singoli impedimenti, con motivazioni pertinenti, la responsabile ha tenuto conto delle dichiarazioni dell’assicurata in merito alle limitazioni ad eseguire talune mansioni domestiche. Va innanzitutto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D’altra parte, esaminate singolarmente le valutazioni dell’assistente sociale circa gli impedimenti dovuti all’invalidità, questo Tribunale ritiene che non siano ravvisabili elementi che consentano di mettere in dubbio l’attendibilità della valutazione operata dall’assistente sociale, la quale non appare arbitraria e risulta conforme alle circostanze ed ai riscontri concreti e in particolare alle indicazioni fornite dall’assicurata medesima nell'ambito dell'inchiesta domiciliare, le quali risultano infatti del tutto attendibili. Inoltre, é da ritenere che le valutazioni degli impedimenti relativi alle singole mansioni domestiche siano del tutto affidabili e compatibili con gli impedimenti accertati in sede medica. Nella presente fattispecie, già è stato detto che per quanto riguarda l’aspetto medico, la perizia del SAM e le due perizie del CPAS hanno compiutamente valutato il danno alla salute lamentato dall’assicurata sulla base di accertamenti approfonditi e completi (sul valore probatorio di rapporti medici cfr. in particolare DTF 125 V 352 consid. 3a con riferimenti, 123 V 176, 122 V 161; cfr. consid. 2.8.). Conforme alla giurisprudenza (cfr. DTF 130 V 97, STF I 126/07 del 6 agosto 2007) è anche la presa in considerazione della ripartizione dei compiti all’interno della famiglia e quindi della collaborazione fornita nella gestione dell’economia domestica da parte del figlio dell’assicurata. Va poi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(RCC 1984 p. 143 consid. 5; precitate sentenze del TFA I 407/92 e I 35/00). Alla luce delle considerazioni che precedono e tenuto conto di tutte le circostante concrete, questo TCA non può che ritenere corretto il grado d'invalidità dell'assicurata quale casalinga stabilito dall'UAI sulla base dell'accertamento domiciliare, il quale ha adeguatamente tenuto conto del contributo nell’esecuzione delle faccende domestiche fornito una volta alla settimana dall’aiuto domiciliare, come attestato dal dr. __________ nel referto del 24 settembre 2013 (doc. C1) prodotto dal rappresentante della ricorrente in data 8 ottobre 2013 (doc. XIII). 2.16.   Essendo quindi esigibile che l’assicurata sfrutti la sua residua capacità lavorativa dell’85% dal 1° dicembre 2009 e del 70% dal 1° settembre 2011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2.17.   Per quanto concerne il reddito da valido , il cui importo non è del resto stato contestato in sede di ricorso (doc. I), nella decisione impugnata l’amministrazione ha indicato che, senza il danno alla salute, l’interessata nel 2010 avrebbe percepito fr. 42’802.-- per un’attività lavorativa complessiva al 75% (doc. A2). Al riguardo è utile rammentare che il Tribunale federale delle assicurazione ha ribadito in diverse occasioni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SVR 2006 IV Nr. 42). In una sentenza I 246/05 del 30 ottobre 2007, pubblicata in DTF 134 V 9, il Tribunale federale ha indicato che, nell'ambito della valutazione dell'invalidità secondo il metodo misto, una eventuale ridotta capacità nell'ambito professionale o nell'ambito dell'adempimento delle mansioni consuete (secondo l'art. 27 OAI [nella versione in vigore dal 1° gennaio 2004]) in seguito a maggiori sforzi compiuti nell'altro settore d'attività è da prendere in considerazione solo a determinate condizioni (consid. 7). Dagli atti all’incarto non emergono indizi tali da fare ritenere che nel caso di specie le riduzioni della capacità nell’ambito professionale e in quello casalingo siano influenzate da maggiori sforzi compiuti nell’altro settore d’attività. 2.18.   Per quanto riguarda invece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ha ricordato che: " 3.3 In una recente sentenza 8C_652/2008 dell'8 maggio 2009 (ndr: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elaborata dall'Ufficio federale di statistica, la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4'225.--. Riportando questo dato su 41.6 ore ( cfr. tabella B 9.2, pubblicata in La Vie économique,9-2011,p. 94 ), esso ammonta a fr. 4'394.-- mensili oppure a fr. 52'728.-- per l'intero anno (fr. 4'394.-- x 12, ritenuto che la quota di tredicesima è già compresa, cfr. STFA del 18 febbraio 1999 nella causa B., U 274/98, p. 5 consid. 3a). L’assicurata, quale ausiliaria di pulizia, avrebbe guadagnato nel 2010 fr. 42'802 annui per un’occupazione al 75% che proiettati al 100% danno un importo di fr. 57'069.33. Tale reddito si situa sopra la media dei salari per un'attività equivalente (cioè fr. 49'296.--, cfr. Tabella TA1 p.to 94-96 “ Altre attività di servizi ”, livello di qualifica 4, fr. 3’950.-- X 12 mesi = 47'400.-- riportato su 41.6). Nel caso in esame non sono, perciò, realizzati i presupposti per ridurre il reddito statistico da invalido in applicazione della giurisprudenza di cui alla STF U 8/07 del 20 febbraio 2008. Ritenuto che, come visto in precedenza, da un punto di vista medico, l’assicurata è stata ritenuta ancora abile al lavoro all’85% dal 1° dicembre 2009 al 31 agosto 2011 e al 70% dal 1° settembre 2011 in un’attività adeguata alle sue condizioni di salute , il reddito statistico citato va ridotto del 15% per un reddito da invalido pari a fr. 44'818.80, rispettivamente del 30% per un reddito da invalido di fr. 36’909.60. 2.18.1.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2.18.2.   In concreto, nella decisione impugnata, l’amministrazione ha applicato una riduzione del 13% così motivata “8% per attività leggere e 5% per ragioni sociali” (cfr. doc. A2).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alla luce di quanto stabilito dal Tribunale federale nella sentenza del 26 agosto 2013 (cfr. consid. 2.18.1.), il TCA non può condividere la scelta dell’Ufficio AI di applicare una riduzione del 13%, ma ritiene corretta una riduzione del 15%. Il TCA sottolinea che nella decisione impugnata l’UAI è giunto ad un grado di invalidità, per la quota parte di salariata, del 24% per il periodo compreso fra il 1.12.2009 e il 31.8.2011 e del 33% dal 1.9.2011 in poi, tenendo conto di un reddito da invalida di 29'332.97 (partendo da un reddito da invalida statistico di fr. 52'888.-- , rapportato alla quota parte salariale (75%), ridotto dell’15% in considerazione della capacità lavorativa residua e del 13% per tenere conto delle particolarità del caso di specie, cfr. doc. 163-6), rispettivamente di fr. 24'156.57 (partendo da un reddito da invalida statistico di fr. 52'888.-- , rapportato alla quota parte salariale (75%), ridotto del 30% in considerazione della capacità lavorativa residua e del 13% per tenere conto delle particolarità del caso di specie, cfr. doc. 163-2). L’UAI ha quindi adattato il salario da invalida alla percentuale di lavoro svolta dall’interessata prima dell’insorgenza del danno alla salute (75%). Il TCA non può concordare con questo calcolo eseguito dall’amministrazione. Va infatti evidenziato che nella STF 9C_293/2007 del 20 maggio 2008, il Tribunale federale ha annullato la decisione cantonale - con la quale il primo giudice aveva dimezzato la rendita spettante ad un’assicurata (anziché ridurla ad un quarto, come deciso dall’UAI), dopo avere raffrontato il reddito che avrebbe potuto percepire l’assicurata, lavorando al 100% nella sua usuale attività (che ella esercitava al 50%) con quanto avrebbe potuto guadagnare, al 50%, in attività adeguate – sottolineando che nel raffronto dei redditi, in applicazione del metodo misto, occorre confrontare quanto l’assicurata avrebbe potuto guadagnare nella sua attività esercitata a tempo parziale, con quanto può conseguire in attività adeguate al suo stato di salute. Il risultato così ottenuto va poi rapportato alla quota parte in attività salariata. L’Alta Corte, nella decisione 9C_293/2007 del 20 maggio 2008, pubblicata in RtiD I-2009, pag. 255, ha infatti rilevato che: " A ragione l'Ufficio ricorrente rimprovera al primo giudice di avere contrapposto al reddito da invalida (incontestato) di fr. 18'162.- (ottenuto tenendo conto di una ridotta capacità [v. consid. 4.3] di svolgere attività semplici, leggere e poco qualificate come ad esempio quella di ausiliaria delle pulizie, stiratrice, ausiliaria di lavanderia, custode ecc.) un reddito senza invalidità a tempo pieno. Tale valutazione è giuridicamente errata e contraria alla giurisprudenza sviluppata in applicazione del metodo misto, secondo la quale per la valutazione dell'invalidità in ambito lucrativo fanno stato i redditi da valido e da invalido determinati sulla base temporale di un'attività lucrativa parziale (ipoteticamente) esercitata senza danno alla salute ( DTF 125 V 146 consid. 2b pag. 150; cfr. pure DTF 131 V 51 consid. 5.1.2 pag. 53 nonché le sentenze del Tribunale federale delle assicurazioni I 708/06 del 23 novembre 2006, consid. 4.5, e I 599/05 del 6 febbraio 2006, consid. 4.1). Determinante per l'accertamento del reddito senza invalidità non è infatti quanto l'assicurato potrebbe ragionevolmente guadagnare in qualità di persona esercitante un'attività lucrativa a tempo pieno, bensì quanto egli ipoteticamente, secondo il grado della verosimiglianza preponderante, guadagnerebbe senza danno alla salute (cfr. DTF 133 V 504 consid. 3.3 e Pra 1992 no. 224 pag. 877 consid. 4a)." Anche nella STF 9C_313/2007 dell’8 gennaio 2008 il TF, poste le quote parti del 60% come salariata e del 40% come casalinga e stabilita una limitazione del 52% in attività domestiche e un grado di incapacità lavorativa del 100% nell’attività salariata, è giunto, dopo avere rapportato tali limitazioni alla rispettiva quota parte, ad un grado di invalidità globale dell’81% ( [ 60 x 100% ] + [ 40 x 52% ] ), attribuendo all’assicurata una rendita intera di invalidità. Pertanto, il reddito da invalido stabilito secondo i dati statistici deve essere ridotto dapprima in base alla percentuale di esigibilità lavorativa stabilita dal medico, poi della percentuale stabilita per tener conto delle circostanze specifiche del caso concreto. È solo successivamente (e cioè al momento del calcolo complessivo) che si tiene conto della quota parte relativa all’attività salariata ( in casu del 75%). Eseguendo correttamente il confronto dei redditi, per la parte salariata, partendo da un salario da invalido di fr . 52’728, ritenuta un’esigibilità dal profilo medico dell’85% dal 1° dicembre 2009 al 31 agosto 2011 - rispettivamente del 70% dal 1° settembre 2011 - e ammettendo la riduzione del 15%, il reddito ipotetico dell’insorgente ammonta, quindi, a fr. 38’096 (fr. 44'818.80 - (fr. 44'818.80 x 15 : 100)) – rispettivamente a fr. 31’373 (fr. 36’909.60 - (fr. 36'909.60 x 15 : 100)) . Confrontando ora questi dati con l’ammontare del reddito da valido di fr. 42’802 (consid. 2.17.), risulta un grado di invalidità del 10.99% arrotondato all’11% secondo la giurisprudenza di cui alla DTF 130 V 121 consid. 3.2. = SVR 2004 UV Nr. 11 pag. 41) - rispettivamente del 26.7% arrotondato al 27%. Viste le quote parti tra attività salariata (75%) e mansioni casalinghe (25%) stabilite dall’amministrazione nella querelata decisione, il grado di invalidità globale in applicazione del metodo misto sarebbe del 13% (75 X 11% + 25 X 19%) – rispettivamente del 25% (75 X 27% + 25 X 19%) - ossia un grado d’invalidità che non permetterebbe la concessione di una rendita. L’UAI ha pertanto giustamente soppresso le prestazioni a partire dal 1° aprile 2010,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(cfr. STF 9C- 971/2009 del 14 giugno 2011 consid. 3.1). 2.19.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