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32.2013.45 vom 28. Oktober 2013</w:t>
      </w:r>
    </w:p>
    <w:p>
      <w:r>
        <w:t>TI Tribunale d'appello, 2013-10-28, IT</w:t>
      </w:r>
    </w:p>
    <w:p>
      <w:r>
        <w:rPr>
          <w:b/>
        </w:rPr>
        <w:t xml:space="preserve">Quelle: </w:t>
      </w:r>
      <w:r>
        <w:t>https://mcp.opencaselaw.ch/entscheid/ti_gerichte_32.2013.45</w:t>
      </w:r>
    </w:p>
    <w:p>
      <w:r>
        <w:t>FR: TI_GERICHTE 32.2013.45 du 28 octobre 2013</w:t>
      </w:r>
    </w:p>
    <w:p>
      <w:r>
        <w:t>IT: TI_GERICHTE 32.2013.45 del 28 ottobre 2013</w:t>
      </w:r>
    </w:p>
    <w:p>
      <w:pPr>
        <w:pStyle w:val="Heading2"/>
      </w:pPr>
      <w:r>
        <w:t>Erwägungen</w:t>
      </w:r>
    </w:p>
    <w:p>
      <w:r>
        <w:rPr>
          <w:b/>
        </w:rPr>
        <w:t>E. 7</w:t>
      </w:r>
    </w:p>
    <w:p>
      <w:r>
        <w:t>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l’amministrazione ha stabilito che l’insorgente, nella precedente attività di meccanico-autista-baggerista, avrebbe percepito, nel 2010, fr. 67'918 (doc. A1). Tale dato non è stato contestato (cfr. del resto doc. AI 56-3 e doc. AI 4-1). Nel 2011 il reddito ammonterebbe di conseguenza a fr. 68'597 (+ 1% ; cfr. la Vie économique, 7/8 2013, pag. 95, Tabella 10.2), nel 2012 a fr. 69'146 (+ 0.8%, cfr. la Vie économique, 7/8 2013, pag. 95, Tabella 10.2) e nel 2013 a fr.  69'492 (+ 0.5%, cfr. stima trimestrale del II° trimestre 2013 in: www.bfs.admin.ch). 8.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7/8 2013, p. 94 ), esso ammonta a fr. 5'097.04 mensili oppure a fr. 61'164.48 (cfr. sentenza 32.2011.224 del 9 febbraio 2012) per l'intero anno (fr. 5'097.04 x 12, ritenuto che la quota di tredicesima è già compresa, cfr. STFA del 18 febbraio 1999, U 274/98, p. 5 consid. 3a), che corrisponde, nel 2011, a fr. 61'910 (4'901 : 40 X 41.7 [cfr. tabella B 9.2, pubblicata in La Vie économique, 7/8 2013, p. 94] X 12 : 2150 X 2171 [cfr. tabella B 10.3, pubblicata in La Vie économique, 7/8 2013, p. 95 ), nel 2012 a fr. 62'395 (61'910 : 2171 X 2188) e nel 2013 a fr. 62'707 (+ 0.5%, dati provvisori relativi al II° trimestre in: www.bfs.admin.ch) . Come visto, l’assicurato, quale meccanico-autista-baggerista, avrebbe guadagnato fr. 69'492 nel 2013. Tale reddito si situa sopra la media dei salari svizzeri per un’attività equivalente (cfr. Tabella TA1 p.to 41-43 “ costruzioni ”: fr. 5’310 : 40 X 41.4 X</w:t>
      </w:r>
    </w:p>
    <w:p>
      <w:r>
        <w:rPr>
          <w:b/>
        </w:rPr>
        <w:t>E. 12</w:t>
      </w:r>
    </w:p>
    <w:p>
      <w:r>
        <w:t>mesi = 65'950 nel 2010, fr. 66’594 [:2150 X 2171] nel 2011, fr. 67'115 [: 2171 X 2188] nel 2012 e fr. 67'451 nel 2013 [+ 0.5%]). Non vi sono di conseguenza i presupposti per ridurre il salario statistico da invalido in base al gap salariale (cfr.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deciso una riduzione del 7% per attività leggere. In concreto, alla luce della recente giurisprudenza federale (cfr. sentenza 9C_179/2013 del 26 agosto 2013), tenuto conto delle importanti limitazioni funzionali (cfr. doc. XXXVI/4 pag. 5 e seguenti, in particolare pag. 6: “ […] Nel rispetto delle presenti limitazioni (che risultano piuttosto importanti) […] ”) e del fatto che l’attore, dopo un periodo di capacità lavorativa in attività leggere al 75%, si è visto ridurre ulteriormente la capacità lavorativa al 50%, il salario statistico da invalido va ridotto del 10%. Ne segue che nel 2012, il reddito da invalido di fr. 62'395 va ridotto del 25% (capacità lavorativa del 75%) a fr. 46’796 ed in seguito del 10% (riduzione per attività leggere) a fr. 42'116 e raffrontato con quello da valido di fr. 69’146, per un grado d’invalidità del 39,01 %, arrotondato al 39% (cfr. DTF 130 V 121), che non dà diritto a nessuna rendita (cfr. art. 28 cpv. 2 LAI). Tre mesi dopo il peggioramento dello stato di salute avvenuto il 28 novembre 2012, ossia dal 1° marzo 2013, il grado d’invalidità è invece del 59%. Infatti il reddito da invalido 62’707 va ridotto del 50% (incapacità lavorativa in attività leggere) a fr. 31’354 ed in seguito del 10% (riduzione sociale) a fr. 28’219 e raffrontato con quello da valido di fr. 69’492, per un grado d’invalidità del 59,39%, arrotondato al 59% (cfr. DTF 130 V 121) e che dà diritto a mezza rendita AI (cfr. art. 28 cpv. 2 LAI). In queste condizioni il ricorso va parzialmente accolto, nel senso che l’UAI dovrà versare al ricorrente mezza rendita AI con effetto dal 1° marzo 2013. 9.   Va infine rilevato che l’insorgente, sia in sede di ricorso che di  osservazioni, accenna all’allestimento di una perizia giudiziaria (doc. I e VI). In concreto, nell’ambito della parallela procedura concernente l’assicurazione malattie (inc. 36.2013.13), il TCA, dopo aver sentito l’insorgente nel corso di un’udienza ed aver raccolto il suo consenso, ha deciso di far eseguire una nuova valutazione ad opera del dr. med. __________, il quale, il 4 settembre 2013, ha nuovamente esaminato approfonditamente l’interessato ed ha descritto la nuova situazione valetudinaria (doc. XXXVI, inc. 36.2013.13). Il ricorrente, nell’ambito della parallela procedura di cui all’inc. 36.2013.13, ha del resto aderito alle conclusioni dello specialista (doc. XLVIII, inc. 36.2013.13). Accertato che il referto è conforme ai parametri giurisprudenziali per conferire ad un parere specialistico il valore di prova (cfr. consid. 5 e 6), questo TCA ritiene superfluo procedere con l’assunzione di ulteriori accertamenti.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di metà ciascuno.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