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32.2013.195 vom 15. September 2014</w:t>
      </w:r>
    </w:p>
    <w:p>
      <w:r>
        <w:t>TI Tribunale d'appello, 2014-09-15, IT</w:t>
      </w:r>
    </w:p>
    <w:p>
      <w:r>
        <w:rPr>
          <w:b/>
        </w:rPr>
        <w:t xml:space="preserve">Quelle: </w:t>
      </w:r>
      <w:r>
        <w:t>https://mcp.opencaselaw.ch/entscheid/ti_gerichte_32.2013.195</w:t>
      </w:r>
    </w:p>
    <w:p>
      <w:r>
        <w:t>FR: TI_GERICHTE 32.2013.195 du 15 septembre 2014</w:t>
      </w:r>
    </w:p>
    <w:p>
      <w:r>
        <w:t>IT: TI_GERICHTE 32.2013.195 del 15 settembre 2014</w:t>
      </w:r>
    </w:p>
    <w:p>
      <w:pPr>
        <w:pStyle w:val="Heading2"/>
      </w:pPr>
      <w:r>
        <w:t>Regeste</w:t>
      </w:r>
    </w:p>
    <w:p>
      <w:r>
        <w:t>Soppressione della rendita in via di riconsiderazione. Conferma del manifesto errore e della sua rilevanza. Escluso un peggioramento dello stato valetudinario. Invio degli atti all'Ufficio AI per esaminare, nell'ambito di una nuova domanda di prestazioni, la situazione dopo la decisione contestata</w:t>
      </w:r>
    </w:p>
    <w:p>
      <w:pPr>
        <w:pStyle w:val="Heading2"/>
      </w:pPr>
      <w:r>
        <w:t>Erwägungen</w:t>
      </w:r>
    </w:p>
    <w:p>
      <w:r>
        <w:rPr>
          <w:b/>
        </w:rPr>
        <w:t>E. 18</w:t>
      </w:r>
    </w:p>
    <w:p>
      <w:r>
        <w:t>ottobre 2007 consid. 2.2 e I 907/06 del 7 maggio 2007 consid. 3.2.1). Infine,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 Bundesgesetz über die Invalidenversicherung, in: Rechtsprechung des Bundesgerichts zum Sozialversicherungsrecht,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2.5.   In merito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se vi sono dei rapporti medici contraddittori, il giudice non può evadere la procedura senza valutare l'intero materiale ed indicare i motivi per cui egli si fonda su un rapporto piuttosto che su un altro (STF 8C_535/2007 del 25 aprile 2008, STFA I 462/05 del 25 aprile 2007). 2.6.   Nel caso concreto l’errore manifesto delle decisioni 22 marzo 2013 risiede nel fatto che la relativa valutazione medica si fondava sul rapporto 3 dicembre 2012 del dr. __________, attivo presso il SMR, il quale aveva definito la residua capacità lavorativa in attività adeguate unicamente sulla base dei rapporti dei medici curanti, senza tener conto dell’esito della perizia reumatologica del dr. __________ 9 ottobre 2012 (doc. AI 33), tra l’altro richiesta dallo stesso medico SMR (doc. Ai 30). In effetti, nella citata perizia 9 ottobre 2012 il dr. __________ aveva concluso come segue: " (…) Giudico come lavoro adatto allo stato di salute attuale, un'attività che tiene pienamente conto della capacità funzionale e di carico residua, descritto nell'allegato. In un lavoro adatto allo stato di salute, giudico l'assicurato abile al lavoro sull'arco di una giornata lavorativa normale di 8 – 9 ore, con un rendimento dell'80 % a decorrere dal 15.11.2012 (a distanza di 6 mesi dall'intervento di decompressione-stabilizzazione del rachide lombare caudale del 15.5.2012), rendimento che raggiungerà il 100% a decorrere dal 15.5.2013, dopo un ulteriore periodo di riabilitazione intensa della muscolatura. Come già stabilito in precedenza dal perito ortopedico Dr. __________ di __________, il 24.8.2011, per le ultime attività professionali espletate di carrozziere, rispettivamente come fornitore di bibite indipendente, senza operai in grado di assumere le mansioni di questa professione, può essere assunta un'inabilità lavorativa praticamente completa. Dal momento dell'ultima valutazione peritale del 24.8.2011, fino alla data del recente intervento neurochirurgico del 15.5.2012, l'assicurato in un lavoro adatto allo stato di salute viene considerato abile al lavoro sull'arco di una giornata lavorativa normale, ma con una diminuzione del rendimento del 50%. È giustificata un'inabilità lavorativa totale dal momento dell'intervento neurochirurgico del 15.5.2012 fino al 14.11.2012." (Sottolineature del redattore; doc. AI 33/8). Con annotazioni 11 ottobre 2012 il dr. __________ aveva in particolare indicato la necessità di un aggiornamento degli atti medici “dopo la metà di novembre” (doc. AI 34), ciò che è avvenuto il 20 novembre 2012 (doc. AI 37). Da tale aggiornamento fra l’altro risulta: il rapporto 23 novembre 2012 del medico curante, dr. __________, che aveva fatto presente di valutare la capacità lavorativa dopo l’intervento di decompressione del 15 maggio 2012 (doc. AI 37) ed il rapporto 26 giugno 2012 in cui il dr. __________ aveva valutato il decorso post-operatorio come “ abbastanza favorevole” (doc. AI 37/7). Infine, nel certificato di malattia del 7 novembre 2011 il citato medico indicava un’incapacità lavorativa del 50%, da intendersi nell’abitua- le attività (doc. 21/1 incarto Cassa malati). Con annotazioni 3 dicembre 2012 il succitato medico SMR aveva concluso che “ dalle relazioni del dr. __________, nonché da quella del medico curante, si evince che lo stato di salute dell’assicurato non è ancora stabilizzato. Continua a riportare dolori diffusi nonostante le continue sedute di fisioterapia necessarie per rinforzare la muscolatura ”, proponendo una rivalutazione tra 6 mesi, previo aggiornamento degli atti medici, principalmente di quelli reumatologici/neurologici (doc. AI 40/3). Ciononostante, nelle medesime annotazioni, il dr. __________ aveva attestato un’inabilità lavorativa del 50% in attività adeguate, dopo un periodo di’incapacità dovuta alla summenzionata operazione, senza tuttavia menzionare la perizia del dr. __________. Di conseguenza, con rapporto 20 dicembre 2012 la consulente in integrazione professionale aveva determinato un grado d’invalidità del 50% (doc. AI 43). In queste circostanze, al momento delle decisioni 22 marzo 2013 l’Ufficio AI doveva fare riferimento alla perizia del dr. __________, completa, dettagliata e convincente, alla quale andava conferito valore probatorio pieno (cfr. consid. 2.5), il quale, come visto sopra, aveva valutato, a partire dal 15 novembre 2011, un’abilità lavorativa dell’80% in attività adeguate, da intendersi quale diminuzione di rendimento del 20% nell’arco di una giornata lavorativa di 8-9 ore. Nondimeno va rilevato che nel rapporto 21 maggio 2014 del dr. __________ al Caposervizio di Neurochirurgia dell’Ospedale __________, dr.ssa __________, di cui si parlerà più diffusamente nel seguente considerando, riferendosi all’intervento di decompressione ha evidenziato che il risultato è stato buono “… nel senso che il paziente non lamenta più blocchi iperalgici e la sciatalgia di topografia L 5 a destra è regredita ”, anche se permangono i dolori lombari agli arti inferiori (doc. E1). Quindi, l’intervento in parola ha portato un miglioramento – seppur non totale – delle condizioni salute dell’assicurato, ciò che giustifica la maggiore capacità lavorativa in attività adeguate (80%) attestata dal dr. __________ rispetto a quella presente prima dell’operazione (50%). 2.7.   Occorre ora ricordare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STF 9C_768/2010 del 10 novembre 2010 consid. 2.2; I 859/05 del 10 maggio 2006 consid. 2.3; I 222/02 del 19 dicembre 2002 consid. 5.1). Nel caso in esame, non risulta che sino al momento della decisione contestata (secondo giurisprudenza, la decisione contestata delimita dal punto di vista temporale il potere cognitivo del giudice delle assicurazioni sociali (DTF 132 V 215 consid. 3.1.1 pag. 220 con riferimenti), ossia al 1° ottobre 2013, sia subentrato un rilevante peggioramento delle condizioni di salute dell’assicurato tali da giustificare il mantenimento del diritto alla rendita e questo per i motivi che seguono. Con rapporto 10 giugno 2013, quindi poco dopo un anno dell’intervento di decompressione, il dr. __________ segnala ancora dolori lombari cronici, attestando un’incapacità lavorativa del 50% in attività confacenti (doc. AI 56). Come detto al considerando precedente, i dolori lombari sono rimasti ma la succitata operazione ha portato dei miglioramenti ed un conseguente aumento della capacità lavorativa. Del resto, nelle annotazioni 5 agosto 2013 il dr. __________ del SMR, dopo aver esaminato il succitato rapporto del dr. __________, sostiene che rispetto alla perizia non risulta alcun peggioramento (doc. AI 58). Diversa è solo la valutazione della capacità lavorativa. Con certificato 4 dicembre 2012, quindi dopo la decisione contestata, il medico curante conferma, nonostante l’interven- to, dolori lombari, cedimenti alla gamba sinistra e difficoltà motoriche (doc. B2). Nel successivo certificato 23 gennaio 2013 il dr. __________ parla di una nuova esacerbazione dei dolori alla colonna vertebrale, anticipando che il suo paziente si sottoporrà ad una valutazione neurochirurgica (doc. C3). Nel primo dei due rapporti datati 17 marzo 2014, quello relativo alla visita del 21 gennaio 2014, il Caposervizio di Neurochirurgia dell’Ospedale Regionale di __________, dr.ssa __________, rileva in particolare come le lombalgie croniche non siano mutate dopo il citato intervento di decompressione, che dall’esame clinico non si evidenzia un deficit neurologico e che la risonanza magnetica non mostra gravi patologie (doc. D2). Nel secondo rapporto (concernente la vista del 25 febbraio 2014) si ipotizza fra l’altro un possibile re-intervento neurochirurgico  e si consiglia una visita reumatologica (doc. D1). Nelle annotazioni 10 aprile 2014 il dr. __________, esaminata la succitata nuova documentazione, sostiene che non vi sia una sostanziale modifica dello stato di salute dell’assicurato rispetto alla perizia del dr. __________ (XII/1). Questa valutazione è del resto confermata dal dr. __________, il quale nel rapporto 21 maggio 2014 all’Ufficio AI, dopo aver visto l’assicurato per un consulto inviato dalla dr.ssa __________, fra l’altro attesta: " (…) Un lavoro leggero e adatto è un lavoro che eviti posizioni statiche prolungate, sia variato nella misura del possibile, eviti movimenti ripetitivi di flessione-estensione o rotazione del tronco e permetta il rispetto delle regole di ergonomia della schiena. In una tale attività il paziente dovrebbe poter raggiungere una capacità lavorativa dell'80%." (Sottolineatura del redattore, doc. E2) Certo, nel succitato rapporto lo specialista in reumatologia evidenzia come in data 10 aprile 2014 l’assicurato abbia subito un pesante intervento addominale per un carcinoma, segnalando anche un ricovero per ragioni psichiatriche. Egli ritiene pertanto utile una valutazione multidisciplinare, d’ordine reumatologico, psichiatrico, chirurgico, oncologico e neurologico (doc. E2). In questo contesto il TCA condivide le annotazioni 17 giugno 2014 il cui dr. __________, dopo aver visionato i citati rapporti 21 maggio 2014 (quello alla dr.ssa __________ e quella all’Ufficio AI) del dr. __________, ha concluso: " (…) Valutazione: peggioramento stato di salute con IL 100% per qualsiasi attività dal 14.4.2014 per almeno 6 mesi con seguente indicazione ad aggiornamento del caso. Peggioramento stato di salute posteriore la decisione del 1.10.2013." (doc. XVIII/bis) Spetterà quindi all’Ufficio AI, al quale vanno inviati gli atti, valutare nell’ambito di una nuova domanda di prestazioni le implicazioni di suddetto peggioramento. 2.8.   In merito alla va lutazione economica, rimasta incontestata, rispettivamente alla determinazione del grado d’invalidità va fatto riferimento al relativo calcolo esposto nella decisione contestata. Va fatto presente che il momento determinante per il raffronto dei redditi è il 2012, anno in cui risale il miglioramento della situazione valetudinaria accertata dal dr. __________ nella menzionata perizia 9 ottobre 2012. Per quanto riguarda il reddito da valido, avendo l’assicurato terminato al 31 dicembre 2010 la sua attività indipendente di commerciante di bibite, l’Ufficio AI ha correttamente preso in considerazione il reddito statistico risultante dalle tabelle RSS edite dall’Ufficio federale di statistica (categoria 4.2, attività semplici e ripetitive, valore mediano) che, aggiornato la 2011, ammonta a fr. 61'894,75.-- annui. Per quanto riguarda al reddito da invalido valgono le seguenti considerazioni. Come visto sopra, da un punto di vista medico, l’attività abituale indipendente non è più esigibile mentre che in un’attività adeguata la capacità lavorativa è totale. In base all’obbligo di ridurre il danno (DTF 123 V 233 consid. 3c, 117 V 278 consid. 2b, 400 e riferimenti ivi citati; Riemer-Kafka, Die Pflicht zur Selbstverantwortung, Friborgo 1999, pag. 57, 551 e 572)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(STF 9C_924/2011 del 3 luglio 2012 consid. 5.2; STFA I 543/03 del 27 agosto 2004 consid. 4.3 e I 224/01 del</w:t>
      </w:r>
    </w:p>
    <w:p>
      <w:r>
        <w:rPr>
          <w:b/>
        </w:rPr>
        <w:t>E. 22</w:t>
      </w:r>
    </w:p>
    <w:p>
      <w:r>
        <w:t>ottobre 2001 consid. 3b/bb). In tal caso per stabilire l'invalidità vengono computate quelle entrate che egli potrebbe percepire tramite un'attività lavorativa dipendente adeguata al danno alla salute. In concreto, allorquando nel 2012 è stato riconosciuto abile al lavoro all’80% in un’attività adeguata, l’assicurato non aveva ancora compiuto i 43 anni per cui, da un punto di vista oggettivo nulla ostava ad un cambiamento dell’attività lavorativa giacché non aveva ancora raggiunto l’età a partire dalla quale la giurisprudenza considera generalmente che non esistono possibilità per valorizzare la capacità lavorativa residua in un mercato del lavoro ritenuto equilibrato (cfr. STF 9C_578/2009 del 29 dicembre 2009, pubblicata in SVR 2010 IV Nr. 37, con-sid. 4.3.2). Inoltre, i posti di lavoro esigibili, riportati nel citato rapporto 20 dicembre 2013 del consulente in integrazione professionale (doc. AI 43) non erano così limitati da rendere incerta la possibilità di trovare un’occupazione in un mercato del lavoro ritenuto equilibrato e nemmeno l’assicurato aveva addotto delle ragioni soggettive che avrebbero dovuto imporre di concludere per l’impossibilità di un cambiamento dell’attività lavorativa. Del resto, dal colloquio del 15 aprile 2013 con la responsabile in integrazione AI risulta chiaramente la volontà dell’assicurato di cambiare professione (cfr. doc. AI 51). Il reddito da invalido è stato calcolato utilizzando i salariali statistici [secondo giurisprudenza,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 8C_334/2008 del 26 novembre 2008, consid. 11; SVR 2007 UV nr. 17, STFA I 222/04 del 5 settembre 2006)]. T enendo inoltre conto di una capacità al guadagno residua dell’80% l’amministrazione ha determinato il reddito da invalido in fr. 49'515,80. Dal raffronto dei redditi è risultato un grado d’invalidità del 20% che non raggiunge il minimo pensionabile del 40% ex art. 28 cpv. 2 LAI [ (61'894,75- 49'515,80 ] x 100 : 61'894,75]. 2.9.   Visto quanto sopra, ritenuto che l’assicurato non presentava un grado d’invalidità pensionabile, le decisioni del 22 marzo 2013 di riconoscimento ed erogazione di una rendita dal 1° marzo 2013 risultano essere manifestamente errate e la loro correzione ha un'importanza rilevante, motivo per cui rettamente l’Ufficio AI ha proceduto alla loro riconsiderazione. Trattandosi di un errore relativo ad elementi specifici dell’AI, ritenuto che l’assicurato non ha violato alcun obbligo d’informazione, l’amministrazione ha correttamente soppresso, in analogia all’art. 88bis OAI, la rendita dal 1° gennaio 2014, vale a dire il primo giorno del secondo mese che segue la notifica della decisione (cfr. consid. 2.4). In queste circostanze la decisione contestata merita conferma mentre il ricorso va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