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32.2013.191 vom 27. September 2013</w:t>
      </w:r>
    </w:p>
    <w:p>
      <w:r>
        <w:t>TI Tribunale d'appello, 2013-09-27, IT</w:t>
      </w:r>
    </w:p>
    <w:p>
      <w:r>
        <w:rPr>
          <w:b/>
        </w:rPr>
        <w:t xml:space="preserve">Quelle: </w:t>
      </w:r>
      <w:r>
        <w:t>https://mcp.opencaselaw.ch/entscheid/ti_gerichte_32.2013.191</w:t>
      </w:r>
    </w:p>
    <w:p>
      <w:r>
        <w:t>FR: TI_GERICHTE 32.2013.191 du 27 septembre 2013</w:t>
      </w:r>
    </w:p>
    <w:p>
      <w:r>
        <w:t>IT: TI_GERICHTE 32.2013.191 del 27 settembre 2013</w:t>
      </w:r>
    </w:p>
    <w:p>
      <w:pPr>
        <w:pStyle w:val="Heading2"/>
      </w:pPr>
      <w:r>
        <w:t>Regeste</w:t>
      </w:r>
    </w:p>
    <w:p>
      <w:r>
        <w:t>A giusta ragione l'UAI ha attribuito all'assicurato una rendita intera dal 1.6.2011 al 30.6.2012, una mezza rendita dal 1.7.2012 al 30.10.2012 e una rendita intera dal 1.11 2012 al 30.6.2013, sulla base della valutazione svolta in ambito LAINF e del successivo raffronto redditi. AG negata</w:t>
      </w:r>
    </w:p>
    <w:p>
      <w:pPr>
        <w:pStyle w:val="Heading2"/>
      </w:pPr>
      <w:r>
        <w:t>Erwägungen</w:t>
      </w:r>
    </w:p>
    <w:p>
      <w:r>
        <w:rPr>
          <w:b/>
        </w:rPr>
        <w:t>E. 49</w:t>
      </w:r>
    </w:p>
    <w:p>
      <w:r>
        <w:t>cpv. 2 della Legge sull’organizzazione giudiziaria (cfr. STF 8C_452/2011 del 12 marzo 2012; STF 8C_855/2010 dell'11 luglio 2011; STF 9C_211/2010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Secondo l'art. 8 cpv. 1 LAI gli assicurati invalidi o direttamente minacciati d'invalidità hanno diritto ai provvedimenti d'integrazione necessari e atti a ripristinare, migliorare, conservare o avvalorare la capacità di guadagno. Per stabilire tale diritto deve essere considerata tutta la durata di lavoro prevedibile. Fra i provvedimenti d'integrazione concessi in virtù della LAI sono previsti pure i provvedimenti professionali (art. 8 cpv. 3 lett. b LAI), che comprendono l'orientamento professionale (art. 15 LAI), la prima formazione professionale (art. 16 LAI), la riformazione professionale (art. 17 LAI) ed il collocamento (art. 18 cpv. 1 LAI). 2.3.   L’art. 17 LAI prevede in particolare che: "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110 consid. 2b; AHV Praxis 1997 pag. 80 consid. 1b). Ai sensi dell’art. 6 cpv. 1 OAI " per riformazione professionale vanno intesi i provvedimenti di formazione necessari a mantenere o migliorare sensibilmente la capacità di guadagno al termine della prima formazione professionale o dopo l’inizio di un’attività lucrativa senza previa formazione professionale a causa dell’invalidità." Con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(Pratique VSI 2000 pag. 27 consid. 2a; DTF 124 V 110 consid. 2a; DTF 122 V 79 consid. 3b/bb; RCC pag. 495 consid. 2a). L'assicurato ha in particolare diritto alla formazione completa, che appare necessaria nel suo caso per mantenere o migliorare in maniera essenziale la sua capacità di guadagno (AHI 1997 pag. 85; STFA non pubbl. del 21 luglio 1995 in re F. consid. 2b). Una formazione non può quindi essere interrotta anticipatamente se, tenuto conto del principio della proporzionalità, il successo prevedibile dei provvedimenti d’integrazione appare ancora raggiungibile (RDAT I 1998 pag. 295 consid. 1b; Meyer-Blaser, Rechtsprechung des Bundesgerichts zum IVG, Zurigo 1997, pag. 131). Secondo la giurisprudenza, infine, l'assicurato sottopostosi a carico dell'assicurazione per l'invalidità a provvedimenti d'integrazione professionale ha diritto a provvedimenti completivi nel caso in cui la reintegrazione effettuata non gli consenta di percepire un reddito adeguato e se egli solo con tali provvedimenti supplementari possa essere in grado di conseguire un guadagno parificabile a quello che avrebbe potuto percepire senza invalidità nella sua precedente attività. Il diritto a detti provvedimenti completivi non esige che sia raggiunta la soglia di rilevanza (perdita di guadagno del 20%: DTF 124 V 110 consid. 2b) richiesta per aver diritto ai provvedimenti d'integrazione professionale (STFA inedita 20 luglio 2002 nella causa C, I 237/00; Pratique VSI 2000 31 consid. 2 e 32 consid. 3b, RDAT I 1998 pag. 294; RCC 1978 pag. 527e STFA 1967 pag. 108). 2.4.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L’art. 28 cpv. 1 LAI, in vigore sino al 31 dicembre 2007, prescrive che gli assicurati hanno diritto ad una rendita intera se sono invalidi almeno al 70%, a tre quarti di rendita se sono invalidi almeno al 60%, ad una mezza rendita se sono invalidi almeno al 50% o a un quarto di rendita se sono invalidi almeno al 40%. Questa graduazione è stata ripresa all’art. 28 cpv. 2 LAI in vigore dal 1° gennaio 2008.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Al proposito va infine ancora rilevato che, secondo la giurisprudenza del TFA,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cfr. anche cfr. STFA inedite 26 giugno 2003 nella causa R consid. 3.1, I 600/01; 3 febbraio 2003 nella causa R, I 670/01 pubblicata in SVR 2002 IV Nr. 24; 18 ottobre 2002 nella causa L consid. 3.1, I 761/01 pubblicata in SVR 2003 IV Nr. 11 e 9 agosto 2002 nella causa S. consid. 3.1, I 26/02 e cfr. anche STFA inedita 13 giugno 2003 nella causa G. consid. 4.2, I 475/01). 2.5.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(cfr. DTF 131 V 164; DTF 131 V 120; DTF 125 V 143; SVR 2006 IV Nr. 13; STFA del 10 gennaio 2006 nella causa K., I 597/04; STFA del 27 dicembre 2005 nella causa A., I 689/04; STFA del 19 ottobre 2005 nella causa F., I 38/05; STFA del 14 aprile 2005 nella causa K., 12/04; STFA del 24 febbraio 2005 nella causa K., I 528/04; STFA del 29 giugno 2004 nella causa T., I 299/03). Al riguardo cfr. STCA 32.2005.83 del 20 febbraio 2006, massimata in RtiD II-2006 N. 39 pag. 182. 2.6.   L’art. 17 cpv. 1 LPGA stabilisce che: "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349 seg. consid. 3.5). Una diversa valutazione di uno stato di fatto rimasto invariato ed inizialmente approfonditamente esaminato non costituisce né un caso di revisione, né un caso di riconsiderazione (cfr. STFA I 8/04 del 12 ottobre 2005 pubblicata in plaidoyer 1/06, pag. 64-65). 2.7.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In caso di perizia giudizia 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 un diverso risultato (DTF 101 IV 130). Il giudice può scostarsene anche nel caso in cui, fondan­dosi sulla diversa opinione di altri esperti, ritiene di avere sufficienti motivi per mettere in dubbio l'esattezza della perizia giudiziaria. Questi principi sono stati confermati in una sentenza 8C_104/2007 del 28 marzo 2008 nella quale il Tribunale federale ha sottolineato che: " Per quanto concerne in particolare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 consid. 3b/aa pag. 353 e riferimenti)."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8C_947/2011 del 27 gennaio 2012; 8C_5/2011 del 27 giugno 2011; 8C_790/2010 del 15 febbraio 2011; 8C_828/2007 del 23 aprile 2008; DTF 125 V 353 consid. 3a)cc); Pratique VSI 2001 pag. 109 consid. 3a)cc; Meyer-Blaser , Rechtsprechung des Bundesgericht im Sozialversicherungsrecht, Zurigo 1997, pag. 230). Al riguardo la giurisprudenza federale sottolinea costantemente che occorre tenere conto della differenza, a livello probatorio, tra mandato di cura e mandato peritale (cfr. STF 9C_697/2013 del 15 novembre 2013 consid. 3.2.; 9C_721/2012 del 24 ottobre 2012 consid. 4.4. con riferimenti; 9C_457/2012 del 28 agosto 2012, consid. 6.2.).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2.8.   Nella decisione del 27 settembre 2013, l’amministrazione ha attribuito all’assicurato una rendita intera d’invalidità dal 1° giugno 2011 al 30 giugno 2012, una mezza rendita dal 1° luglio 2012 al 30 ottobre 2012 e una rendita intera da 1° novembre 2012 al 30 giugno 2013, sopprimendola poi a partire dal 1° luglio 2013, ritenuto che dalla valutazione medica di chiusura in ambito LAINF del Dr. __________, seguita da un raffronto dei redditi, è emerso che l’interessato non presenta un grado di invalidità pensionabile dopo tale data. Il TCA è, quindi, ora chiamato a valutare, alla luce di quanto esposto ai considerandi 2.5. e 2.6., se l’UAI ha correttamente o meno soppresso la rendita spettante a RI 1, a fare tempo dal 1° luglio 2013 e negato l’applicazione di provvedimenti professionali. 2.9.   La nozione di invalidità in ambito AI coincide di massima con quella vigente in materia LAINF (e di assicurazione militare), motivo per cui la determinazione della stessa, anche se viene apprezzata indipendentemente dal singolo assicuratore sociale, addebitabile ad un medesimo danno alla salute, conduce in via generale ad un uguale tasso (DTF 127 V 135, 126 V 291, 119 V 470 consid. 2b con riferimenti). Il TFA ha quindi ribadito la funzione coordinatrice del concetto unitario dell’invalidità nei diversi settori delle assicurazioni sociali. Questo per evitare che, in presenza della medesima fattispecie, diversi assicuratori apprezzino in modo differente il grado d’incapacità al guadagno (DTF 131 V 120). Ciononostante, il singolo assicuratore non è tenuto ad assumere automaticamente il grado d’invalidità fissato da un altro assicuratore senza predisporre i propri accertamenti, dall’altra parte esso non può determinare il tasso dell’incapacità al guadagno totalmente indipendentemente da quanto già deciso da un altro assicuratore sociale, non essendo tuttavia escluse delle differenti valutazioni (DTF 127 V 135; 126 V 292, 119 V 471). In tal senso, in una sentenza del 26 luglio 2000, pubblicata in DTF 126 V 128ss (cfr. anche Pratique VSI 2001 pp. 79ss), l’Alta Corte ha avuto modo di precisare che quando un infortunio è l'unica causa dell'invalidità, l'AI deve in linea di principio attenersi alla valutazione dell'invalidità cresciuta in giudicato in ambito LAINF. Solo in casi eccezionali, in presenza di motivi pertinenti, può essere determinato un diverso grado d'invalidità, ritenuto che una valutazione diversa non basterebbe, neppure se fosse sostenibile o persino equivalente (DTF 131 V 123). In una decisione U183/98 dell'8 luglio 1999, il TFA ha stabilito che l'assicuratore infortuni non deve scostarsi dalla valutazione dell'assicuratore AI, fintanto che quest'ultimo si fonda su un'istruzione approfondita, sia dal profilo medico che dal punto di vista professionale. Infine, gli organi dell'assicurazione invalidità non sono vincolati e devono scostarsi dalla valutazione dall’assicuratore infortuni, allorquando, ad esempio, quest'ultimo abbia tralasciato di operare un raffronto dei redditi (AHI-Praxis 1998 p. 170). L'aspetto del coordinamento è in seguito stato relativizzato in successive sentenze nelle quali il Tribunale federale ha ritenuto non vincolante la valutazione dell'invalidità da parte dell'assicurazione infortuni o dell'assicurazione invalidità per l'altro assicuratore (DTF 131 V 362; VSI 2004 pag. 182 consid. 4.3 pag. 186 [I 564/02]; cfr. inoltre pure la sentenza U 148/06 del 28 agosto 2007, consid. 6, pubblicata in DTF 133 V 549). L’Alta Corte ha infatti statuito che l'assicuratore infortuni non è legittimato ad opporsi a una decisione o a ricorrere contro una decisione su opposizione dell'Ufficio AI riguardante il diritto alla rendita in quanto tale o il grado d'invalidità, e la valutazione dell'invalidità dell'assicurazione per l'invalidità non esplica effetti vincolanti nei suoi confronti (DTF 131 V 367 consid. 2.2.). Il medesimo principio vale anche nei confronti dell’Ufficio AI con riferimento alla valutazione effettuata dall’assicuratore infortuni (STF U 148/2006 del 28 agosto 2007, pubblicata in DTF 133 V 549). Successivamente il Tribunale federale ha ancora ribadito che, l’assicurazione per l’invalidità non è vincolata alla valutazione dell’invalidità dell’assicurazione contro gli infortuni (cfr. STF 9C_529/2010 del 24 gennaio 2011; DTF 133 V 549 consid. 6). 2.10. Nel rapporto di visita medica __________ del 20 marzo 2013 il Dr. __________, spec. FMH in chirurgia generale e della mano e medico __________, ha posto la seguente diagnosi: " (…) infortunio professionale del 10.06.2010 con Trauma contusivo spalla destra con distacco quasi totale del labbro antero-inferiore e rottura parziale ma quasi transmurale della parte craniale del tendine dell’infraspinato. Intervento di artroscopia spalla destra, refissazione del labbro con due ancore Kinsa, ricostruzione della cuffia con due ancore Piton e decompressione sottoacromiale, intervento 23.08.2010 fecit dott. __________, specialista chirurgia ortopedica FMH. Apparizione di una moderata spalla congelata post-operativamente, poi in fase di risoluzione progressiva. Nuovo intervento chirurgico da parte del dott. __________ 23.08.2012, artroscopia spalla destra, liberazione completa dell’intervallo anteriore con artrolisi ventrolaterale, tenotomia del capo lungo del bicipite, débridement sottoacromiale e débridement della cuffia rotatoria, lesione irreparabile anteriore del tendine sovraspinato al suo passaggio muscolotendineo” (doc. 189 incarto LAINF). Il Dr. __________ ha indicato che dopo l’intervento chirurgico del 23 agosto 2012 (Dr. __________) e sulla base delle valutazioni esperite durante il soggiorno presso la Clinica di __________, non è più esigibile da parte dell’assicurato l’attività di muratore. Per contro, è ritenuto esigibile a tempo pieno un lavoro medio-leggero a partire dal 1° aprile 2013 (doc. 189 incarto LAINF). Il medico __________ si è poi espresso per quanto riguarda l’esigibilità lavorativa rilevando quanto segue: " (…) sollevare e portare pesi: l’assicurato può sollevare e portare pesi molto leggeri fino a 5 kg fino all’altezza dei fianchi senza limitazione, pesi leggeri fra i 5 e i 10 kg fino all’altezza dei fianchi senza limitazione, pesi medi fra i 10 e i 25 kg fino all’altezza dei fianchi talvolta, pesi pesanti fra i 25 e i 45 kg fino all’altezza dei fianchi e oltre 45 kg fino all’alzezza dei fianchi mai. Con le limitazioni espresse può sollevare oltre l’altezza del petto pesi fino e oltre 5 kg. Maneggio di attrezzi: leggeri di precisione senza limitazione, medi senza limitazione, lavoro pesante e manuale rozzo, molto pesanti mai, rotazione della mano senza limitazione. Posizione e mobilità: lavori sopra la testa con il braccio destro dominante non più esigibili, rotazione del tronco, posizione seduta e inclinata in avanti e in piedi e inclinata in avanti senza limitazione, posizione inginocchiata e di flessione delle ginocchia senza limitazione, aiuto con braccio sinistro per rimettersi in posizione eretta. Posizione seduta e di lunga durata: posizione seduta in piedi senza limitazione, posizione a libera scelta senza limitazione. Spostamento fino a oltre 50 m senza limitazione, camminare per lunghi tratti e su terreno accidentato senza limitazione, salire le scale molto spesso, su scale a pioli di raro. Uso delle due mani con le limitazioni menzionate, nessun problema di equilibrio o stare in equilibrio” (doc. 189 incarto LAINF). Con la decisione formale del 22 luglio 2013 l’__________ ha quindi riconosciuto a RI 1 il diritto a una rendita d’invalidità del 26% a far tempo dal 1° giugno 2013 (doc. 202 incarto LAINF), mentre con la decisione su opposizione del 9 aprile 2014 l’istituto assicuratore ha parzialmente modificato la propria decisione assegnando all’assicurato una rendita del 27,5% (doc. 248 incarto LAINF). Il TCA non ha motivi per scostarsi dalla valutazione del Dr. __________ svolta in ambito LAINF. L’assicurato ha contestato la valutazione medica del Dr. __________s sulla base dello scritto del 3 ottobre 2013 del Dr. __________ dello __________ di ____________________, il quale ha in parte criticato i limiti funzionali espressi dal Dr. __________, ma si è allineato per il resto alle conclusioni del medico __________ (doc. 225 incarto LAINF e doc. C). Secondo il Dr. __________: “ Es sollten leichte Gewichte zwischen 5 und 10 kg bis Hüfthöhe nicht unlimitiert, sonderne nur zeitweise gehoben, respektive getragen werden müssen. Gewichte zwischen 10 und 25 kg sollten nicht zeitweise sondern wenn möglich selten bis Hüfthöhe getragen und gehoben werden müssen. Herr RI 1 sollten zudem nur zeitweise und nicht regelmässig Gewichte bis 5kg bis Brusthöhe anheben müssen. Ausserdem sollten Leitern nicht selten sondern wenn möglich gar nicht bestiegen werden müssen. In den übrigen Punkten gehe ich einer Meinung mit der Beurteilungvon Herrn Dr__________ überein ” (doc. 225 incarto LAINF e doc. C). Nelle annotazioni del SMR del 13 novembre 2013 il Dr. __________ riferendosi allo scritto del Dr. __________ ha concluso che non risultano patologie invalidanti al di fuori di quella post traumatica e che non vi è una sostanziale modifica rispetto all’esame del Dr. __________ (doc. V1). In ambito LAINF, l’assicurato è stato comunque ancora sottoposto ad un ulteriore valutazione da parte del Dr. __________, spec. FMH in chirurgia ortopedica e traumatologia dell’apparato locomotorio. Nel rapporto del 10 febbraio 2014 lo specialista dell’__________ ha condiviso le limitazioni funzionali del Dr. __________, per quanto riguarda la frequenza e i limiti nel sollevare e portare pesi. L’assicurato non può più salire le scale a pioli, effettuare lavori manuali pesanti o lavorare con il braccio destro sopra la testa. Egli non necessita invece di pause supplementari: " (…) - Welche Limiten bestehen bezüglich Heben und Tragen von Gewichten? -    Heben und Tragen von Gewichten bis 5 kg bis                                    Lendenhöhe ohne Einschränkung. -    Heben und Tragen von Gewichten von 5 kg - 10 kg bis                      Lendenhöhe zeitweise zumutbar. -    Heben und Tragen von Gewichte von 10 kg - 25 kg bis                      Lendenhöhe selten zumutbar. -    Heben und Tragen von Gewichte bis 5 kg bis Brusthöhe                              zeitweise zumutbar. -    Gewichte zwischen 25 kg und 45 kg und höhere Gewichte                     nicht zumutbar. Im Weiteren sind folgende Einschränkungen zu beachten: -    Besteigen von Leitern nicht zumutbar. -    Schwerarbeiten und manuelle Grobarbeiten seien nicht                    zumutbar. -    Arbeiten über Kopf mit dem rechten Arm nicht mehr                         zumutbar. - Sind bei angepasstem Arbeitsplatz unter Berücksichtigung der Zumutbarkeit zusätzliche Pausen notwendig? Nein, wie ober ausführlich begründet” (doc. 240 incarto LAINF) Questa Corte ritiene pertanto che lo stato di salute dell’assicurato, dal profilo reumatologico, sia stato dettagliatamente ed approfonditamente vagliato dai medici dell’__________. In conclusione, rispecchiando le valutazioni dell’__________ (Dr. __________ e Dr. __________) i criteri di affidabilità e completezza richiesti dalla giurisprudenza (cfr. consid. 2.7.), alle stesse può essere fatto riferimento. Inoltre,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l'assicurato è abile al lavoro al 100% in attività adeguate. 2.11.   Occorre ora esaminare le conseguenze del danno alla salute subìto dal ricorrente dal profilo economico.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 per cui sono determinanti i dati del 2013 (la rendita è stata soppressa a partire dal 1° luglio 2013). L’amministrazione ha applicato i dati del 2011 che vanno perciò aggiornati al 2013. 2.11.1.   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STF 8C_334/2008 del 26 novembre 2008; STF 9C_181/2008 del 23 ottobre 2008,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invalidità, si farà riferimento ai dati empirici o statistici (STF 8C_334/2008 del 26 novembre 2008;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Nella fattispecie l’Ufficio AI ha applicato i dati statistici, in quanto “ l’assicurato, all’insorgere del danno alla salute (infortunio del 10.06.2010), aveva da poco (05.05.2010) iniziato un nuovo impiego presso la __________ ed era ancora nel periodo di prova quando il datore di lavoro ha disdetto il contratto in data 21.06.2010 (v. doc. 32-8 incarto AI), ossia il giorno dopo che l’assicurato era rientrato al lavoro al 100%. Inoltre, nel questionario del 17.04.2011 il datore di lavoro indica che lo stipendio concordato di CHF 30.-/ora non corrispondeva all’effettivo rendimento dell’assicurato per cui la prestazione stimava uno stipendio di CH 27.-/ora (v. punto 2.10 – doc. 32.3 incarto AI) poiché era “molto lento, insicuro” (v. doc. 32-6 incarto AI). Di conseguenza, il contratto di lavoro sarebbe stato comunque disdetto, con o senza danno alla salute ” (vedi risposta Ufficio AI del 25 novembre 2013, doc. V+1/2). L’importo del reddito da valido quantificato dall’amministrazione è di fr. 69'868.-- (doc. AI 64-1). Il ricorrente invece sostiene che al momento dell’insorgenza del danno alla salute il rapporto di lavoro era ancora in essere, per cui non sono dati gli estremi per scostarsi dall’ultimo stipendio percepito da RI 1 di fr. 30.-- /ora, fr. 70'200.-- annui, cui l’insorgente ha aggiunto una percentuale del 5% per lavoro straordinaro, oltre alle indennità festivi / vacanze,  13esima/gratifica e il gap salariale, per un reddito da valido annuo complessivo di fr. 100'060.--  (doc. I, pag. 7). Il TCA non ha motivi per scostarsi dal dato calcolato dall’amministrazione, per i seguenti motivi. Nel caso di specie, l’assicurato ha frequentato le scuole dell’obbligo, dalla terza elementare, in Ticino e ha ottenuto il diploma di muratore presso la __________ di __________. Dopo l’apprendistato presso la ditta __________ e tre anni di attività presso la medesima ditta, per due anni è stato alle dipendenze di diverse ditte (__________, __________, __________) e il 5 maggio 2010 ha iniziato l’attività presso la __________ (doc. AI 13-3). L’assicurato è rimasto alle dipendenze della __________ dal 5 maggio 2010 al 22 giugno 2010 (ultimo giorno di lavoro effettivo). Egli si trovava ancora nel periodo di prova (cfr. pti. 2.1./2.2./2.3. questionario del datore di lavoro, doc. AI 32.2). L’infortunio è avvenuto il 10 giugno 2010 (doc. 1, incarto LAINF). Nello scritto del 21 luglio 2010 il datore di lavoro ha quindi precisato che dopo l’infortunio del 10 giugno 2010 RI 1 è rientrato al lavoro il 20 e il 21 giugno 2010 al 100%: “ Martedì 21 giugno 2010 vi è stato comunicato verbalmente che la vostra occupazione presso la nostra ditta cessava alla fine del mese ” (doc. AI 32-8). Dopo aver ricevuto la disdetta l’assicurato non è più rientrato al lavoro ed è entrato in infortunio (cfr. pto. 22. questionario del datore di lavoro, doc. AI 32.2). Per quanto riguarda lo stipendio, il datore di lavoro ha inizialmente indicato che RI 1 percepiva uno stipendio base orario di fr. 30.--, oltre all’indennità vacanze (10,6%), festivi (3%) e 13esima/gratifica (8,3%) (doc. AI 32-2). La __________ ha tuttavia precisato che lo stipendio indicato non corrisponde all’effettivo rendimento della persona assicurata che ammonta invece a fr. 27.-- /ora dal 5 maggio 2010 (pto. 2.10., doc. AI 32-3). Con riferimento alla giurisprudenza applicata nel calcolo del reddito da invalido, vedi su questo tema la sentenza dell’Alta Corte 9C_745/2012 del 30 aprile 2013, fa stato in primo luogo la situazione salariale concreta dell'assicurato, a condizione che cumulativamente il rapporto di lavoro sia particolarmente stabile, egli sfrutti in maniera completa e ragionevole la capacità lavorativa residua, il reddito derivante dall'attività effettivamente svolta sia adeguato e non costituisca un salario sociale ( DTF 126 V 75 consid. 3b/aa pag. 76 con riferimenti). A quest'ultimo proposito va rilevato che per determinare il reddito da invalido decisivo è il valore in denaro della prestazione fornita. Se quindi l'assicurato riceve un salario più elevato (il cosiddetto salario sociale), è determinante solo la parte che rappresenta la retribuzione del suo effettivo rendimento. Non fanno dunque parte del reddito da lavoro determinante per la valutazione dell'invalidità le componenti salariali per le quali è dimostrato che il lavoratore a causa della limitata capacità lavorativa non è in grado di fornire (alc)una controprestazione (cfr. art. 25 cpv. 1 lett. b OAI). Secondo l'esperienza generale della vita è poco verosimile che un datore di lavoro paghi per anni a un lavoratore invalido uno stipendio senza che questi fornisca una (adeguata) controprestazione. La prova dell'esistenza di un salario sociale è pertanto sottoposta a requisiti severi, valendo il principio che i salari pagati equivalgono alla prestazione lavorativa ( DTF 117 V 8 consid. 2c/aa pag. 18; RCC 1980 pag. 321 consid. 2b; cfr. pure sentenza 2A.236/2006 del 28 settembre 2006 consid. 5.4). Nell'ambito dell'apprezzamento delle prove si deve pure considerare che i datori di lavoro potrebbero essere interessati a dichiarare il versamento di un salario sociale. Nel caso di specie, il rapporto lavorativo con la __________ era tutt’altro che stabile. L’assicurato aveva iniziato l’attività da poche settimane e si trovava ancora nel periodo di prova. Il 21 luglio 2010 il suo contratto di lavoro è quindi stato disdetto (doc. AI 32-8). Inoltre, RI 1 non soddisfava le esigenze aziendali: nel questionario il datore di lavoro ha descritto l’assicurato come “ molto lento – insicuro ” (doc. AI 32-6). Non risulta inoltre che lo stipendio indicato dal datore di lavoro di fr. 30.-- /ora corrispondesse all’effettivo rendimento. La  __________ ha infatti indicato come più adeguato uno stipendio orario di fr. 25.-- (doc. AI 32.3). Alla luce di quanto sopra, il TCA non ha ragioni per scostarsi dall’applicazione dei dati statistici. A maggior ragione se si considera che l’__________ nella decisione su opposizione del 9 aprile 2014  ha calcolato un reddito da valido simile di fr. 70'928.-- (doc. 248 incarto LAINF). Applicando i dati statistici nazionali di cui alla Tabella TA1, riferita all’anno 2010, categoria 3 , conoscenze professionali specializzate, p.to 43 “ Attività manifatturiere ” si ottiene un importo mensile di fr. 5'559.-- che riportato su 41.7 ore corrisponde a fr. 5'795.25 al mese, pari a fr. 69'543.10 all’anno che aggiornati al 2013 sono pari a fr. 71'366.85 (+1,0% per il 2011, +0,8% per il 2012, + 0,8% per il 2013, secondo la stima trimestrale dell’Ufficio federale di statistica). 2.11.2.   Per quanto riguarda invece il reddito da invalido , contestato dal ricorrente,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Nella decisione impugnata l’amministrazione ha quantificato in fr. 61'276.-- il reddito da invalido, applicando la Tabella TA1, livello di qualifica 4, e operando successivamente una decurtazione dell’1%, poi aumentata al 5%, a titolo di deduzione sociale (doc. AI 64-1, doc. XVII). L’assicurato ha contestato l’applicazione dei dati statistici e ritenuto più corretta l’applicazione delle DPL, come ha fatto l’INSAI in ambito LAINF (doc. I, pag. 8). Questa contestazione non merita tutela, per le ragioni correttamente evidenziate, in sede di risposta, dall’Ufficio AI (cfr. doc. V). Il rappresentante di RI 1 nella sua opposizione alla decisione LAINF del 22 luglio 2013 aveva infatti contestato il reddito da invalido accertato tramite le DPL dall’__________, che ora invece difende in questa sede: " (…) L’assicurato contesta recisamente il reddito da invalido, stabilito dalla __________ in CHF 52'473.- fondandosi su fogli DPL, in quanto le attività considerate, ossia quelle di regolatore di macchine, affilatore, incassatore-imballatore, aiuto montatore elettricista, addetto alla confezione di cioccolata, sono poco rappresentative e non si attagliano allo stato di salute dell’assicurato” (doc. 216 incarto LAINF). Alla luce di quanto appena esposto il TCA ritiene che l’amministrazione ha correttamente utilizzato i dati statistici. Nel caso concreto, utilizzando i dati forniti dalla tabella TA1, l’assicurato,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Riportando questo dato su 41.7 ore ( cfr. tabella pubblicata sul sito web dell’Ufficio federale di statistica), esso ammonta a fr. 5'109.29 mensili oppure a fr. 61'311.50 per l'intero anno (fr. 5'109.29 x 12). Dopo adeguamento all'indice dei salari nominali (" Nominallohnindex" - cfr. DTF 126 V 81 consid. 7a e STCA del 20 febbraio 2001 nella causa R.), si ottiene, per il 2013 un reddito mensile di fr. 5'237.60 oppure di fr. 62'851.40 per l'intero anno (fr. 5'237.60 x 12).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 In una sentenza 35.2004.104 del 25 aprile 2005,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Questa indicazione, posta sulla base dello studio della giurisprudenza federale, di accordare ad ognuno dei fattori di rilievo una decurtazione del 5%, è stata poi ribadita da questo Tribunale nella STCA 32.2012.36 del 31 gennaio 2013, nella quale il TCA - distanziandosi dalla prassi adottata autonomamente dall’Ufficio AI del Canton Ticino sulla base di una direttiva interna che prevede, tra l’altro, delle deduzioni percentuali varianti dall’1% al 10% in funzione delle limitazioni nel portare i pesi - ha evidenziato che l’applicazione della riduzione percentuale deve avvenire utilizzando esclusivamente dei multipli di 5. Con sentenza 9C_179/2013 del 26 agosto 2013, il Tribunale federale ha interamente confermato quanto stabilito da questo Tribunale, sviluppando le seguenti considerazioni: " (…)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In tali condizioni, rappresentando questo argomento già valido motivo per scostarsi dalla valutazione dell'amministrazione, non occorre verificare oltre l'altro motivo posto a fondamento della pronuncia impugnata e contestato in sede federale, ovvero quello dell' (in) applicabilità di una direttiva amministrativa interna che regoli autonomamente per il proprio Cantone le riduzioni sul reddito statistico da invalido. 5.6. L'UAI si richiama del resto a torto alle sentenze 9C_390/2011 del 2 marzo 2012 e 9C_299/2011 del 21 novembre 2011 per invocare l'esistenza di prassi parallele in altri cantoni. In realtà dalle citate sentenze non emerge nulla di tutto ciò. La "feuille de calcul" menzionata in dette sentenze null'altro è se non il calcolo interno dell'invalidità che precede l'emanazione della decisione amministrativa. Per il resto, è sufficiente il rilievo che anche in quelle vertenze, laddove applicata, la riduzione effettuata dall'ufficio AI interessato corrispondeva a un multiplo di 5.” 2.12.   In concreto, nella decisione impugnata, l’amministrazione ha applicato inizialmente una riduzione dell’1% per la “necessità di svolgere unicamente attività leggere ” (cfr. decisione del 27 settembre 2013, doc. 64-1), quindi in sede di osservazioni del 24 settembre 2014 – vista la nuova valutazione medica svolta in ambito LAINF – ha ammesso una riduzione del 5% (doc.XVII). L’insorgente, da parte sua, ha postulato una riduzione del 15% (5% per la limitazione nel sollevare e trasportare oggetti, 5% per le pause e 5% per la difficoltà di imparare nuove tecnologie di lavoro e la non conoscenza delle altre lingue nazionali) (doc. I, pag. 9).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 5.2 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p. 81).» Nel caso di specie, alla luce di quanto stabilito dal Tribunale federale nella sentenza del 26 agosto 2013 (cfr. consid. 2.11.2.), il TCA ritiene corretta una riduzione del 5%. Questa percentuale tiene adeguatamente conto del fatto che l’interessato può ancora esercitare a tempo pieno delle attività adeguate. Altre circostanze personali che potrebbero giustificare una decurtazione maggiore sul reddito statistico da invalido non ve ne sono. Procedendo quindi al raffronto dei redditi, con riferimento al 2013, partendo da un salario da invalido di fr. 62'851.40 , ammettendo la riduzione del 5%, il reddito ipotetico dell’insorgente ammonta, quindi, a fr. 59'708.83 . C onfrontando ora questo dato con l’ammontare del reddito da valido nel medesimo anno di fr. 71'366.85 (consid. 2.11.1.), emerge un tasso d’invalidità del 16,3%, arrotondato al 16% secondo la giurisprudenza di cui alla DTF 130 V 121 consid. 3.2. = SVR 2004 UV Nr. 11 pag. 41), percentuale che non dà diritto né ad una rendita d’invalidità, né a provvedimenti professionali, come stabilito nella decisione impugnata. Le prestazioni dell’assicurato vanno soppresse a partire dal 1° luglio 2013, in applicazione dell’art. 88a OAI – che prevede che se la capacità al guadagno dell’assicurato o la capacità di svolgere le mansioni consuete migliora oppure se la grande invalidità o l’assistenza dovuta all’invalidità si riduce, v’è motivo di 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(cfr. STF 9C- 971/2009 del 14 giugno 2011 consid. 3.1). Visto quanto precede, la decisione impugnata va confermata e il ricorso respinto . 2.13.   L’assicurato nel proprio atto ricorsuale ha chiesto l’esecuzione di “ nuovi, corretti e approfonditi accertamenti medici ed economici ” (doc. I).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In concreto, alla luce delle risultanze di cui sopra, questo Tribunale ritiene la fattispecie sufficientemente chiarita, per cui non appare necessario procedere ad altri accertamenti medici. 2.14.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andrebbero poste a carico dell’assicurato, il quale ha tuttavia chiesto l'assistenza giudiziaria (cfr. consid. 2.15.). Al riguardo il Consiglio federale nel Messaggio concernente la modifica della legge federale sull'assicurazione per l'invalidità (misure di semplificazione della procedura) del 24 maggio 2005 in FF 2005 pag. 2751 seg. si è così espresso: " (...) Quando sono adempite le condizioni del gratuito patrocinio, la procedura di ricorso in materia di AI continuerà ad essere gratuita (con riserva di una successiva restituzione) per gli assicurati interessati, come negli altri settori del diritto amministrativo. Si intende così garantire che saranno prese in considerazione le particolarità del singolo caso, in modo tale che anche le persone meno abbienti possano accedere ai tribunali. (...) Le stesse considerazioni valgono a proposito delle procedure di ricorso dinanzi al tribunale cantonale delle assicurazioni e, per le persone residenti all'estero, dinanzi alla Commissione di ricorso AVS/AI. In altri termini, quando non può essere concesso il gratuito patrocinio in seguito a circostanze particolari che riguardano il singolo caso, per le controversie concernenti prestazioni dell'AI i Cantoni devono stabilire limiti di spesa inferiori rispetto agli altri settori del diritto amministrativo. Al fine di tener conto della componente di politica sociale, fisseranno questi limiti non in funzione del valore litigioso, ma in funzione dell'onere effettivo. È stato fissato un limite di spesa (dai 200 ai 1000 franchi) equivalente a quello stabilito nella revisione totale dell'organizzazione giudiziaria. Si è così dato seguito al suggerimento espresso dalla maggioranza dei Cantoni nella procedura di consultazione. (...)" 2.15.   Deve ancora essere verificato se il ricorrente può essere posto al beneficio dell’assistenza giudiziaria con il gratuito patrocinio (doc. I, XI).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 rimasti invariati rispetto al vecchio diritto (Kieser, op. cit., ad art. 61, n. 88s) – sono in principio dati se l’istante si trova nel bisogno (cfr. anche art. 3 Lag), se l’intervento dell’avvocato è necessario o perlomeno indicato (cfr. anche art. 14 cpv. 2 Lag) e se il processo non è palesemente privo di esito positivo (cfr. anche art. 14 cpv. 1 Lag; DTF 125 V 202 e 372 con riferimenti). Nella presente fattispecie la vertenza era palesemente priva di esito favorevole, in quanto la situazione valetudinaria dell’interessato era già stata esaustivamente chiarita in ambito LAINF e la certificazione prodotta dal ricorrente si discostava dalle conclusioni del Dr. Michels unicamente per quanto riguarda i limiti funzionali. Dal punto di vista economico non vi erano poi ragioni per scostarsi dai dati statistici e considerare l’ultimo salario dell’assicurato, visto che il rapporto lavorativo con la Ambrosetti Costruzioni Sagl non era stabile (l’assicurato era nel periodo di prova e non soddisfava le esigenze aziendali (doc. AI 32-6). Poi il salario da valido di fr. 30.--/ora, per stessa ammissione del datore di lavoro, non corrispondeva all’effettivo rendimento del lavoratore (cfr. doc. AI 32-3). Il reddito da invalido inoltre, accertato tramite le DPL in ambito LAINF, era stato “ recisamente ” contestato dal legale in quella sede e poi invece difeso dinanzi al TCA. In simili condizioni, non essendo realizzato nel caso in esame uno dei tre presupposti cumulativi, la domanda di assistenza giudiziaria deve quindi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