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32.2013.18 vom 7. Dezember 2012</w:t>
      </w:r>
    </w:p>
    <w:p>
      <w:r>
        <w:t>TI Tribunale d'appello, 2012-12-07, IT</w:t>
      </w:r>
    </w:p>
    <w:p>
      <w:r>
        <w:rPr>
          <w:b/>
        </w:rPr>
        <w:t xml:space="preserve">Quelle: </w:t>
      </w:r>
      <w:r>
        <w:t>https://mcp.opencaselaw.ch/entscheid/ti_gerichte_32.2013.18</w:t>
      </w:r>
    </w:p>
    <w:p>
      <w:r>
        <w:t>FR: TI_GERICHTE 32.2013.18 du 7 décembre 2012</w:t>
      </w:r>
    </w:p>
    <w:p>
      <w:r>
        <w:t>IT: TI_GERICHTE 32.2013.18 del 7 dicembre 2012</w:t>
      </w:r>
    </w:p>
    <w:p>
      <w:pPr>
        <w:pStyle w:val="Heading2"/>
      </w:pPr>
      <w:r>
        <w:t>Regeste</w:t>
      </w:r>
    </w:p>
    <w:p>
      <w:r>
        <w:t>Corretta la decisione con la quale UAI,in applicazione del metodo misto di calcolo,ha rifiutato all'assicurata il diritto ad una rendita di invalidità,in mancanza di un sufficiente grado di invalidità</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Al fine di stabilire il grado d’invalidità, l’Ufficio AI, applicando il metodo misto, ha valutato all’80% la parte dedicata all’attività salariata e al 20% la quota dedicata alle mansioni domestiche. La patrocinatrice della ricorrente - dopo avere evidenziato di ritenere corretta, seppure penalizzante, l’applicabilità del metodo misto, alla luce delle dichiarazioni del 9 settembre 2009 dell’assicurata stessa e di quanto indicato dalle assistenti sociali nei rapporti delle inchieste domiciliari del 19 ottobre 2010 e del 10 ottobre 2012 – ha poi rilevato che l’interessata, senza il danno alla salute, eserciterebbe ora un’attività a tempo pieno, vista la soppressione dell’assegno integrativo con il compimento dei 15 anni da parte del secondogenito, nato l’8 settembre 1998 e viste le ristrettezze familiari della famiglia (cfr. doc. III, nel quale la patrocinatrice ha indicato che “a causa delle ristrettezze finanziarie e della costante preoccupazione di non avere mezzi sufficienti per vivere e permettere ai figli di studiare (fonte di stress è il fatto che con il compimento dei 15 anni del secondogenito viene meno anche l’assegno integrativo – cfr. perizia dr.ssa __________), l’assicurata, se ne avesse le risorse psichiche e fisiche, eserciterebbe un’attività lucrativa a tempo pieno”). L’Ufficio AI, nella risposta di causa, ha confermato la correttezza del metodo misto di calcolo del grado di invalidità (doc. X). 2.7.1.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Riguardo alla scelta del metodo di calcolo applicabile nei singoli casi, in una sentenza I 276/05 del 24 aprile 2006, il TFA (dal 1° gennaio 2007 Tribunale federale, TF) ha stabilito che: " 2.3. 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probatorie reconnue habituellement en droit des assurances sociales atteigne le degré de vraisemblance prépondérante ( ATF 130 V 396 consid. 3.3, 125 V 150 consid. 2c, 117 V 194 consid. 3b et les références).” Tale giurisprudenza è nuovamente stata confermata dall’Alta Corte nella sentenza 9C_48/2013 del 9 luglio 2013, nella quale ha ribadito che “l'esame del metodo di valutazione applicabile va effettuato tanto al momento iniziale del diritto alla rendita quanto a quello della sua revisione. Costituiscono in particolare motivo di revisione una modifica considerevole dello stato di salute oppure la modifica delle conseguenze sulla capacità di guadagno di uno stato di salute rimasto di per sé invariato ( DTF 130 V 343 consid. 3.5 pag. 349 con riferimenti) come pure delle circostanze (ipotetiche) stesse che hanno determinato la scelta del metodo di valutazione dell'invalidità ( DTF 117 V 198 consid. 3b pag. 199)”. 2.7.2.   Nella presente fattispecie, dagli atti emerge che l’assicurata, madre di due figli - nati nel 1992 e nel 1998 - dopo avere ottenuto l’attestato federale di capacità nel 1980, ha lavorato come assistente geriatrica a tempo pieno fino al momento del matrimonio, avvenuto nel 1991, riducendo poi la percentuale lavorativa all’80%. Dopo la nascita, nel 1992, della prima figlia, ella ha poi totalmente interrotto l’attività lavorativa, per potersi dedicare alla famiglia e alla cura dei figli. Con scritto del 9 settembre 2009, l’assicurata stessa ha comunicato all’Ufficio AI che “se fossi stata in salute avrei cercato di lavorare all’80% riprendendo la mia professione, così da non avere problemi finanziari” (doc. 11-1). Tale volontà è stata poi ribadita dall’assicurata in occasione della inchiesta domiciliare del 19 ottobre 2010 (cfr. doc. 25-2, nel quale l’assistente sociale ha indicato che “in assenza del danno alla salute lavorerebbe nella misura del 60%-80%, a dipendenza dell’offerta) e della successiva inchiesta del 3 ottobre 2012 (cfr. doc. 66-2, in cui si legge che “sicuramente la signora RI 1 afferma che oggi, in assenza del danno alla salute, lavorerebbe in modo da poter vivere adeguatamente e offrire la possibilità ai figli di seguire gli studi desiderati. Non riesce ad esprimere una percentuale precisa, ma molto probabilmente tra il 60% e l’80%, per avere ancora del tempo libero e per la casa”). Alla luce di queste chiare dichiarazioni rese dall’assicurata stessa, il TCA concorda con la ripartizione dell’80% per la parte dedicata all’attività salariata e del 20% per la quota dedicata alle mansioni domestiche operata dall’amministrazione nella decisione impugnata (del dicembre 2012) . Quanto alla necessità, evidenziata in sede ricorsuale, per l’assicurata, se solo fosse in buona salute, di svolgere un’attività lavorativa a tempo pieno a partire dal compimento del quindicesimo anno da parte del secondo figlio (avvenuto nel settembre 2013), con la conseguente soppressione dell’assegno integrativo, questo Tribunale rileva che tale questione dovrà essere tenuta in considerazione in sede di istruttoria di un’eventuale nuova domanda, posto che, conformemente alla giurisprudenza federale sopra esposta (cfr. consid. 2.7.1.), l’amministrazione deve tenere conto dell’evoluzione della situazione della persona assicurata fino al momento di emanazione della decisione amministrativa. 2.8.   Nel caso di specie, dagli atti di causa risulta che l’Ufficio AI, con lo scopo di accertare in maniera approfondita lo stato di salute dell’assicurata, ha affidato il compito di esperire una perizia psichiatrica ai medici del __________ (dr. __________) e una perizia reumatologica al dr. __________. Da tali accertamenti peritali è emerso - come riassunto dal dr. __________ del SMR nel rapporto finale del 5 aprile 2012 - che l’assicurata presenta quali diagnosi principali quelle di “sindrome mista ansioso-depressiva (ICD10-F41.2); disturbo misto di personalità (ICD10-F61.0), con tratti di tipo immaturo, psiconevrotico e istrionico”; quali ulteriori diagnosi con influsso sulla capacità lavorativa quelle di “sindrome panvertebrale cronica con componente spondilogena in: alterazioni degenerative della colonna cervicale (discopatia con uncartrosi C5/C6); alterazioni degenerative della colonna lombare (discopatia L4/L5 e L5/S1 con protrusione discale mediana con impronta sul sacco durale e sulle radici di L5, piccola protrusione discale focale mediana L5/S1, spondilartrosi, possibile instabilità segmentale); disturbi statici del rachide (appiattimento della dorsale, scoliosi sinistro-convessa altodorsale, destroconvessa lombare); decondizionamento e sbilancio muscolare” e, quali diagnosi senza influsso sulla capacità lavorativa, quelle di “sindrome somatoforme da dolore persistente (ICD10-F45.4); tendenza fibromialgica” (doc. 60-1). Alla luce di tali patologie, i periti hanno considerato l’assicurata ancora abile al lavoro nella misura dell’80% nello svolgimento di attività adatte, rispettose delle sue limitazioni funzionali e come casalinga (doc. 62-1). Questo Tribunale, chiamato a verificare se lo stato di salute della ricorrente è stato accuratamente vagliato dall’amministrazione prima dell’emissione della decisione impugnata, viste le risultanze mediche appena esposte e richiamata la giurisprudenza in materia di valore probatorio di rapporti medici (cfr. consid. 2.6.), non ha motivo per mettere in dubbio la valutazione peritale psichiatrica del __________ e quella reumatologica del dr. __________, da considerare dettagliate, approfondite e quindi rispecchianti i parametri giurisprudenziali sopra ricordati. Dal profilo reumatologico, difatti, le conclusioni alle quali è giunto nel referto peritale del 27 marzo 2012 il dr. __________, spec. FMH in reumatologia e medicina interna – secondo le quali l’assicurata è inabile al lavoro nella misura del 25% a partire dal 2009 nella sua ultima attività principale di casalinga, ma abile al lavoro al 100% con un rendimento del 100% in un’attività lavorativa adeguata, rispettosa delle sue limitazioni funzionali (doc. 59/7-8) - non sono state smentite da altre certificazioni medico-specialistiche attestanti delle patologie maggiormente invalidanti. Inoltre, il TCA rileva che, a fronte delle contestazioni ricorsuali riguardanti la mancata indicazione da parte del perito della percentuale di capacità lavorativa dell’interessata nello svolgimento della sua originaria professione di assistente geriatrica (doc. III) e rispondendo ad una esplicita richiesta di chiarimenti a tale proposito da parte del dr. __________ del SMR (doc. X/1), il dr. __________, con scritto dell’11 marzo 2013, ha rilevato che “prendendo atto dei limiti funzionali e di carico tracciati dopo la valutazione peritale in questione, il rendimento lavorativo per questo tipo di lavoro appare compromesso nella misura del 60% sull’arco di una giornata lavorativa normale di 8-9 ore, a partire dal momento in cui il medico curante ha espresso un’inabilità lavorativa totale” (doc. X/2). Il TCA condivide questa conclusione del perito reumatologo, del resto pure espressamente accettata dalla patrocinatrice della ricorrente (cfr. doc. XII). Quanto agli aspetti psichici, il TCA concorda con la valutazione peritale espressa dal dr. __________ del __________. Lo specialista, nel referto del 13 dicembre 2011, poste le diagnosi con ripercussioni sulla capacità lavorativa di “sindrome mista ansioso-depressiva (ICD10-F41.2) e disturbo misto di personalità (ICD10-F61.0), con tratti di tipo immaturo, psiconevrotico ed istrionico” e, quale diagnosi senza ripercussioni sulla capacità lavorativa, quella di “sindrome somatoforme da dolore persistente (ICD10-F45.4)”, ha considerato l’assicurata inabile al lavoro nella misura massima del 20% da agosto 2010 (doc. 53/8-9). Il TCA rileva, infatti, che nel proprio referto peritale il dr. __________ ha motivatamente esposto le ragioni per le quali egli ha ritenuto, contrariamente a quanto certificato dalla psichiatra curante, di potere confermare le diagnosi già poste dalla dr.ssa __________ nella precedente perizia peritale del __________ del luglio 2010. Il perito ha infatti espressamente rilevato che “rispetto alla precedente valutazione psichiatrica avvenuta nel mese di luglio 2010 dalla dr.ssa __________ la situazione appare sostanzialmente invariata”, sottolineando che “in particolare gli aspetti ansioso-depressivi oggettivati nel corso dell’attuale accertamento clinico ricalcano quanto a suo tempo rilevato dal perito”, così come pure “immodificati sono rimasti gli aspetti legati alle modeste risorse adattative della peritanda che l’hanno portata e la mantengono tuttora in una condizione di scarsa reattività di fronte alle esigenze socio-lavorative, così come immodificati risultano i comportamenti regressivi di delega alle istituzioni di far fronte in sua vece a tali esigenze” (doc. 53-8). L’unica differenza constatata dal dr. __________ rispetto alla precedente valutazione peritale della dr.ssa __________ è costituita “dai tratti personologici attualmente obiettivati di tipo istrionico nel cui ambito è evidenziabile una forte caratterizzazione dei propri disturbi nel tentativo di polarizzare l’interesse degli altri con aspetti di teatralità, iperespressività ed iperemotività” (doc. 53-8). Il perito psichiatra ha poi spiegato che come già constatato dalla precedente perizia psichiatrica della dr.ssa __________ e contrariamente a quanto attestato dalla psichiatra curante – la quale ha diagnosticato l’esistenza di un “disturbo di personalità emotivamente instabile con stati prepsicotici (ICD10-F60.3)” (cfr. doc. 31-1) – egli non ha evidenziato dei “disturbi riconducibili a un deficit personologico di tipo emotivamente instabile o tratti pre-psicotici”, spiegandone le ragioni (doc. 53-8). Le considerazioni di senso contrario espresse dalla psichiatra curante, dr.ssa __________, nello scritto del 6 gennaio 2012 (doc. 55/1-2) e in quello del 6 novembre 2012 (doc. 73/1-4) – nei quali questa specialista ha rilevato che, a seguito del peggioramento delle condizioni psichiche intervenuto a partire dalla fine dell’estate 2011, “non può essere considerata esigibile una ripresa dell’attività lavorativa, tenuto conto del disturbo depressivo cronicizzato, della compromissione delle capacità organizzative, dell’elevato livello di vulnerabilità allo stress con rischio di ricadute, della compromissione dell’esame della realtà” (doc. 73-3) – non possono essere condivise da questo Tribunale, alla luce delle motivazioni fornite, su esplicita richiesta del SMR (doc. 77-1), dallo stesso dr. __________. Nel complemento peritale del 27 novembre 2012, il dr. __________ ha infatti ribadito la correttezza della propria valutazione peritale, rilevando che: " Come ho già avuto modo di esprimere nel mio elaborato peritale del 13.12.2011, ciò che era emerso e peraltro ammesso dalla stessa peritanda era il fatto che a giocare un ruolo di primo piano nello stato di disagio lamentato fosse la sua precaria situazione finanziaria. È evidente che dopo l’ennesimo rifiuto delle prestazioni assicurative la peritanda non faccia “salti di gioia”, ma il punto non è questo. La peritanda ha continuato, e mi pare di capire che continua, a pretendere una presa a carico da parte delle istituzioni senza avere mai fatto un reale tentativo di rientrare nel mondo del lavoro. Il mio parere pertanto è che non ci siano condizioni nuove tali da modificare le valutazioni espresse nella citata valutazione peritale di dicembre 2011.” (Doc. 78-2) Il TCA non ha motivo per distanziarsi da queste considerazioni del perito psichiatra del __________. Se, da una parte, è vero, come indicato dalla patrocinatrice dell’assicurata in sede ricorsuale, che il dr. __________ non ha preso visione del referto del 6 gennaio 2012 della psichiatra curante, questo Tribunale rileva, d’altra parte, che il dr. __________ del SMR ha espressamente sottoposto al perito del __________ lo scritto del 6 novembre 2012, nel quale la psichiatra curante ha ribadito quanto già illustrato nella precedente presa di posizione del 6 gennaio 2012, adducendo l’esistenza di un peggioramento delle condizioni psichiche dell’interessata tali da rendere inesigibile una ripresa lavorativa e ribadendo l’esistenza delle diagnosi già più volte da ella certificate in precedenza (cfr. doc. 31-1; doc. 55-1; doc. 73-2). Il TCA non può quindi ritenere lacunosa la risposta fornita dal dr. __________, come preteso invece dalla patrocinatrice della ricorrente. Le sue conclusioni sono state, del resto, pienamente condivise sia dal dr. __________ del SMR (cfr. doc. 79-1), sia dal dr. __________ e dalla dr.ssa __________, psichiatra del SMR, nelle annotazioni del 14 marzo 2013 (doc. X/3). La risposta fornita dalla dr.ssa __________ ha dunque permesso di chiarire la questione controversa (cfr. STF 9C_203/2008 del 26 marzo 2009).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Questa Corte ritiene pertanto che lo stato di salute dal profilo psichico dell’assicurato sia stato dettagliatamente ed approfonditamente vagliato dal dr. __________ del __________. Si ricorda tuttavia che il presente giudizio non pregiudica eventuali diritti dell’assicurata nei confronti dell’assicurazione federale per l’invalidità insorti in epoca successiva alla data decisiva del provvedimento impugnato, il quale delimita il potere cognitivo del giudice. Infine, il TCA non può condividere la contestazione della rappresentante della ricorrente a proposito del fatto che il perito psichiatra non si sarebbe posto la domanda centrale di sapere “se l’assicurata dispone delle risorse per potere modificare la sua tendenza regressiva assunta negli anni con convincimento di compromesse competenze lucrative” (doc. III). Al riguardo, infatti, nel referto peritale del 13 dicembre 2011 il dr. __________ ha espressamente indicato che tale atteggiamento dell’interessata “non va letto come effettiva perdita della capacità di funzionare sul piano lavorativo”, ma come tendenza “ad attirare l’attenzione sulla situazione di disagio sociale che vive e di cui la manifestazione caratteristica e più evidente è rappresentata dall’acutizzazione dei dolori muscolo-scheletrici diffusi” (doc. 53-8). In tale ambito, il TCA rileva che la sindrome somatoforme dolorosa che affligge l’interessata, contrariamente a quanto preteso dalla psichiatra curante, non può essere considerata invalidante ai sensi della giurisprudenza sopra esposta (cfr. consid. 2.5.), come del resto già indicato nella precedente valutazione peritale del 26 luglio 2010 dalla dr.ssa __________ e come confermato nel referto peritale del 13 dicembre 2011 dal dr. __________. Pertanto,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a partire dal mese di agosto 2009, l’assicurata sia inabile al lavoro al 60% nella sua precedente attività di assistente geriatrica, mentre, a partire da agosto 2010, sia ancora abile al lavoro all’80% in attività leggere adeguate, rispettose dei suoi limiti funzionali. 2.9.   Per quel che concerne la valutazione della capacità dell’assicurata quale casalinga, l’Ufficio AI ha fatto esperire una nuova inchiesta economica per le persone che si occupano dell’economia domestica: nel rapporto del 10 ottobre 2012 l’assistente sociale ha stabilito una limitazione complessiva del 21% (cfr. doc. 66/1-7), di poco superiore alla limitazione complessiva del 18% stabilita dalla precedente assistente sociale nel rapporto del 21 ottobre 2010 (doc. 25-5) e confermata nella decisione del 7 febbraio 2011, cresciuta incontestata in giudicato (doc. 36). 2.10.   Come è già stato anticipato ai consid. 2.3. e 2.4., l'invalidità delle persone che si occupano (esclusivamente o parzialmente) dell'economia domestica, è stabilita confrontando le singole attività nell'economia domestica ancora accessibili al richiedente la rendita AI, con i lavori che può eseguire una persona sana. Secondo le regole stabilite dalla prassi amministrativa e riportate alle cifre 2122ss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                                                             5 2. Spese e acquisti diversi                                   10 3. Alimentazione (preparazione dei pasti, lavori di pulizia della cucina)                                                    40 4. Pulizia dell'appartamento                                 10 5. Bucato, pulizia dei vestiti, confezione e trasformazione degli abiti, (cucito, maglia, uncinetto)                                                         10 6. Cura dei figli e di altri membri della famiglia                                                    --- 7. Diversi (cura di terzi, cura delle piante e degli animali, giardinaggio)                                        5 8. 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2.11.   Come detto, l’Ufficio AI ha incaricato l’assistente sociale di esperire un’inchiesta economica per le persone che si occupano dell’economia domestica sfociata nel rapporto del 10 ottobre 2012 (cfr. doc. 66-1 e segg.) del seguente tenore: " (...) 5.   ATTIVITÀ - descrizione degli impedimenti dovuti all'invalidità 5.1 Conduzione dell'economia domestica pianificazione, organizzazione, ripartizione del lavoro, controllo importanza assegnata 5 % percentuale degli impedimenti 0% percentuale di invalidità 0 % Non vi sono impedimenti nella conduzione e pianificazione del ménage domestico. 5.2 Alimentazione preparazione dei pasti, pulizia della cucina, riserve importanza assegnata 35% percentuale degli impedimenti 20 % percentuale di invalidità 7% La preparazione dei pasti viene eseguita dall’A.ta “perché deve”; i piatti sono per lo più sempre gli stessi, risultato di pietanze surgelate, veloci da preparare. Alterna frequentemente la postura, onde evitare di caricare troppo il corpo. Deve svolgere questa mansione in un ambiente calmo e privo di rumori altrimenti si distrae facilmente e “va in confusione”. Carica tutto, eccetto le pentole, in lavastoviglie e si dedica personalmente alla pulizia del piano di lavoro La pulizia a fondo della cucina non è più stata eseguita. La percentuale proposta considera un minor rendimento soprattutto per ciò che concerne la pulizia a fondo della cucina. L’attività culinaria non comporta in sé sforzi eccessivi ed è eseguibile con l’alternanza della postura e con i dovuti tempi. È inoltre esigibile da parte dei figli una loro collaborazione nel riordino quotidiano. 5.3 Pulizia dell'appartamento rispolvero, pulizia dei pavimenti, dei vetri, rifare i letti, ecc. importanza assegnata 20% percentuale degli impedimenti 40 % percentuale di invalidità 8% Ogni 3-4 settimane arriva l’aiuto domiciliare per la pulizia a fondo di pavimenti e bagno. La regolarità dell’intervento non soddisfa i reali bisogni, spiega la signora RI 1, bensì risponde alla possibilità massima di rimborso della cassa malati. l’A.ta lamenta una grande difficoltà nell’attivarsi e nel portare a termine le mansioni casalinghe. L’aspirapolvere la passa solamente quando se la sente e per lo più al bisogno, senza regolarità; i pavimenti li lava ancor meno frequentemente. Anche solo lo spolverare è diventato un compito “che le pesa”. Continua poi spiegando che spesso non esegue le pulizie proprio perché sa che non sarà in grado di portarle a termine. Il figlio porta fuori la spazzatura e la figlia si occupa occasionalmente della propria camera. Nella nostra valutazione teniamo conto delle dichiarazioni dell’A.ta che in parte rispecchiano i limiti all’incarto. Tuttavia la signora RI 1 ha la possibilità di suddividere le mansioni su più giorni alla settimana, occupandosi ad esempio di un locale al giorno. Risulta inoltre esigibile la collaborazione dei figli. 5.4 Spesa e acquisti diversi compresi pagamenti, trattative assicurazioni e rapporti ufficiali importanza assegnata 10% percentuale degli impedimenti 10 % percentuale di invalidità 1% Per la spesa l’A.ta si reca a piedi al __________ sotto casa oppure alla vicina __________ (rigorosamente in automobile). Lamenta difficoltà nel trasporto di merce pesante, ma ammette pure che solitamente non ha carichi eccessivi. L’automobile la posteggia poi nel garage sotterraneo dal quale prende l’ascensore fino in casa così non deve trasportare la spesa per lunghi tratti. Al rientro a casa è esausta. Si occupa personalmente, quando se la sente, dei propri pagamenti ma ammette di mantenere una certa regolarità. L’affitto e il premio di cassa malati vengono pagati tramite addebito diretto. La valutazione proposta considera la possibilità di distribuire le varie occasioni di acquisto sull’arco della settimana riducendo in tal modo i pesi trasportati. È altresì esigibile la collaborazione dei figli. 5.5 Bucato, confezione e riparazioni di indumenti lavare, stendere, stirare, cucire, lavorare a maglia, ecc. importanza assegnata 20% percentuale degli impedimenti 20 % percentuale di invalidità 4% Due volte a settimana ha il turno per il bucato, quindi può distribuire i carichi come meglio preferisce. Inoltre, trasporta gli indumenti poco alla volta, ma se troppo pesante trascina la cesta. Anche questo compito la rende esausta così, se una volta stirava gli indumenti il giorno dopo, adesso stira quando se la sente, impiegando sicuramente più tempo poiché “fa a tappe”. Usa l’asciugatrice prevalentemente per le lenzuola e gli asciugamani, altrimenti stende sui fili in lavanderia, dove però può appoggiare la cesta su uno sgabello alto per evitare di flettere in avanti. Non si è mai dedicata a lavori a maglia. Teniamo sicuramente conto di un allungamento dei tempi di esecuzione ma è altresì esigibile una maggior collaborazione da parte dei figli. 5.6 Cura dei bambini e di altri membri della famiglia compresa educazione, attività comuni, compiti, ecc. importanza assegnata 10% percentuale degli impedimenti 10% percentuale di invalidità 1% I ragazzi, fortunatamente, spiega l’A.ta, sono bravi a scuola ed educati. Simone, in piena età adolescenziale, esprime opposizione alle richieste della madre, la quale ammette di non avere la forza necessaria per affrontarlo. Porta il figlio agli allenamenti di basket, tre volte a settimana mentre lo va a riprendere il papà. Possiamo ammettere un minimo impedimento per quanto riguarda l’educazione del figlio che a volte è fonte di ansia e stress che la rendono esausta. 5.7 Diversi cura delle piante, giardinaggio, cura degli animali, attività di utilità pubblica, creazione artistica, impegno a favore di terzi, volontariato importanza assegnata 0 % percentuale degli impedimenti 0 % percentuale di invalidità 0 % La signora RI 1 non dichiara attività in questo ambito. Valutazione dell'assistente sociale totale delle attività 100 % percentuale di invalidità 21% ■    Chi esegue i lavori, che a causa della sua invalidità, l'assicurata non può svolgere personalmente nell'economia domestica? Indicare il nome, l'indirizzo, il grado di parentela, genere dei lavori delegati, ore di lavoro per settimana e salario orario versato. Aiuto domiciliare 1x/3 sett.. Da quando il danno alla salute ha avuto ripercussioni sulla capacità al lavoro? Da ormai diversi anni.” (Doc. 66/4-7) 2.12.   Sulla base degli accertamenti fatti presso il domicilio dell’assicurata, dopo aver fissato gli impedimenti di ogni singola mansione casalinga, l'assistente sociale ha quindi stabilito una limitazione complessiva del 21%.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presente fattispecie, già è stato detto che per quanto riguarda l’aspetto medico, la perizia del __________ e quella del dr. __________ hanno compiutamente valutato il danno alla salute lamentato dall’assicurata sulla base di accertamenti approfonditi e completi (sul valore probatorio di rapporti medici cfr. in particolare DTF 125 V 352 consid. 3a con riferimenti, 123 V 176, 122 V 161; cfr. consid. 2.6.). Conforme alla giurisprudenza (cfr. DTF 130 V 97, STF I 126/07 del 6 agosto 2007) è anche la presa in considerazione della ripartizione dei compiti all’interno della famiglia e quindi della collaborazione fornita nella gestione dell’economia domestica da parte dei figli dell’assicurata. Va poi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e rimasto, del resto, incontestato in sede ricorsuale. 2.13.   Essendo quindi esigibile che l’assicurata sfrutti la sua residua capacità lavorativa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2.14.   Per quanto concerne il reddito da valido , il cui importo non è stato del resto contestato in sede di ricorso, nella decisione impugnata l’UAI ha quantificato il reddito che l’assicurata avrebbe potuto percepire da sana nel 2010, lavorando all’80%, in fr. 56’938, facendo riferimento ai dati statistici salariali di cui alle Tabelle RSS, settore 85 “sanità e servizi sociali”, livello di qualifica 3 (cfr. doc. 67-5), posto che prima del danno alla salute ella non lavorava ma era iscritta in disoccupazione. Il TCA non ha motivo per discostarsi da tale dato, incontestato.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 4.5 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 5.1.2 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Il reddito da valido di fr. 56’938.- deve dunque essere confermato dal TCA. 2.15.   Per quanto riguarda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In una sentenza 9C_179/2013 del 26 agosto 2013 il Tribunale federale ha confermato la propria giurisprudenza per quanto riguarda il parallelismo dei redditi di paragone per la parte percentuale eccedente la soglia del 5% e ha sottolineato quanto segue a proposito dell’argomentazione dell’amministrazione secondo cui il gap salariale sarebbe in realtà imputabile anche alla realtà economico-sociale del Cantone Ticino: " (…) 4.6 Quanto all'eccezione secondo cui il gap salariale - che non è contestato nel suo calcolo in quanto tale, ma solo nel suo principio - poiché il salario percepito dall'assicurata sarebbe stato perfettamente in linea con quelli versati in Ticino per impieghi analo­ghi, essa, oltre a contraddire la tesi ricorsuale esposta al considerando precedente, dimostra semmai che un reddito di fascia media (nazionale) non era realisticamente conseguibile, rispettivamente non era ragionevolmente esigibile, in ogni caso non nella fattispecie concreta viste anche la carente formazione (5 anni di scuola dell'obbligo in Bosnia) e le precarie conoscenze linguistiche già solo in italiano che impedivano all'opponente di realizzare un salario medio (nazionale), se del caso fuori Cantone. Per riprendere quanto esposto in DTF 135 V 58 consid. 3.4.4 pag., non si giustificherebbe in effetti in alcun modo contrapporre a un reddito senza invalidità nettamente al di sotto della media (nazionale) un reddito da invalido medio (nazionale) realisticamente irrealizzabile (in questo senso in sostanza anche RtiD 11-2008 pag. 293, U 8/07). Il richiamo al consid. 5.3 della DTF 135 V 297 non soccorre all'Ufficio ricorrente, non avendo il Tribunale federale in quella sede posto altri principi. Similmente l’UAI non può trarre vantaggio dalla sentenza 1405/06 dei 29 maggio 2007; non fosse altro perché la sentenza U 75/03 alla quale è rinviato al consid. 4.4 si riferisce in realtà a un altro tema, e più precisamente a quello - non più in discussione - dell'inapplicabilità dei dati statistici relativi alle "grandi regioni" (tabella TA13) per determinare il reddito ipotetico da invalido. E inoltre perché il Tribunale federale ha comunque fatto chiarezza sulla questione qui in discussione con la successiva sentenza (citata) U 8/07. Inconferente si rivela infine pure il richiamo al consid. 4.5 della sentenza 9C112/2012 del 19 novembre 2012. In quella vertenza si trattava infatti di valutare la situazione di una assicurata la quale - a differenza di quanto si è verificato in concreto - aveva continuato ad esercitare le medesime attività svolte in precedenza anche dopo il danno alla salute rendendo così logicamente inattuabile un adeguamento dei redditi” (sentenza TF 9C_179/2013 del 26 agosto 2013). In applicazione della giurisprudenza sviluppata nella sentenza del 7 aprile 2008 (inc. 32.2007.165), utilizzando i dati forniti dalla tabella TA1 2010 elaborata dall'Ufficio federale di statistica, la ricorrente, svolgendo nel 2010 una professione che presuppone qualifiche inferiori nel settore privato svizzero (a proposito della rilevanza delle condizioni salariali nel settore privato , cfr. RAMI 2001 U 439, p. 347ss. e SVR 2002 UV 15, p. 47ss.), avrebbe potuto realizzare, in media, un salario mensile lordo pari a fr. 4'225.-- Riportando questo dato su 41.6 ore ( cfr. tabella B 9.2, pubblicata in La Vie économique, 9-2011, p. 94 ), esso ammonta a fr. 4'394.-- mensili oppure a fr. 52'728.-- per l'intero anno (fr. 4'394.-- x 12, ritenuto che la quota di tredicesima è già compresa, cfr. STFA del 18 febbraio 1999 nella causa B., U 274/98, p. 5 consid. 3a). Ritenuto che, come visto in precedenza da un punto di vista medico, l’assicurata è stata ritenuta abile al lavoro all’80% in un’attività adeguata alle sue condizioni di salute , il reddito statistico citato va ridotto del 20% e ammonta a fr. 42’182. 2.16.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2.17.   In concreto, nella decisione impugnata, l’amministrazione ha applicato una riduzione dell’“8% per attività leggere” (doc. 67-3), mentre la patrocinatrice del ricorrente ha postulato l’applicazione del 23% per tenere conto anche di “una riduzione del 5% per primo impiego, di altri 5% per la polipatologia presente e ancora del 5% per gli anni di inattività (doc. III, pag. 9).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 Nel caso di specie, alla luce di quanto stabilito dal Tribunale federale nella sentenza del 26 agosto 2013 (cfr. consid. 2.16.), il TCA non può quindi condividere la scelta dell’Ufficio AI di applicare una riduzione dell’8% per attività leggera, ma ritiene corretta una riduzione del 10%. I l TCA segnala che in una sentenza 8C_604/2007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Il TCA rileva poi che in una sentenza 9C_963/2008 del 27 maggio 2009, il Tribunale federale ha considerato corretta la riduzione percentuale del 10% stabilita dall’amministrazione e confermata dai primi giudici, nel caso di un assicurato, nato nel 1964, ritenuto ancora abile al lavoro all’85% in attività adatte. Parimenti, in una sentenza 8C_334/2008 del 26 novembre 2008, il TF ha confermato la riduzione percentuale del 10% stabilita dall’amministrazione e confermata dal TCA con sentenza 35.2007.108 del 5 marzo 2008, nel caso di un assicurato, nato nel 1962, ritenuto ancora abile al lavoro al 100% in attività adatte. In un’altra sentenza 9C_235/2008 del 12 febbraio 2009, pubblicata in SVR 10/2009 IV Nr. 43, il Tribunale federale ha giudicato che nel caso di un assicurato, abile al lavoro al 70% in attività adatte, la riduzione percentuale del 10% accordata dai primi giudici, dopo una valutazione globale della situazione dell’assicurato nel quadro di una ripresa dell’attività lavorativa su un mercato del lavoro in equilibrio, fosse meglio appropriata alla situazione (cfr. I 174/05 del 25 luglio 2005 c. 2.2-2.8.) rispetto alla valutazione dell’amministrazione (la quale non aveva accordato riduzione percentuale alcuna). Infine, il TCA rileva che in una sentenza 9C_371/2013 del 22 agosto 2013, l’Alta Corte ha considerato che la riduzione percentuale del 20% stabilita dai giudici cantonali nel caso di un assicurato per tenere conto della sua età (49 anni), delle sue limitazioni funzionali, della capacità lavorativa residua del 75% nello svolgimento di attività adeguate e del numero di anni passati come magazziniere (15 anni), fosse eccessiva, ritenendo maggiormente opportuno applicare una riduzione percentuale del 10%. Non si giustifica invece una riduzione percentuale maggiore come richiesto dalla ricorrente, per le ragioni che seguono. L’amministrazione – nella valutazione del 10 ottobre 2012 (doc. 67/3-4) – ha elencato e analizzato tutte le possibili riduzioni che potrebbero entrare in considerazione (attività leggera, limitazioni funzionali, età e anni di servizio, nazionalità e permesso di soggiorno, tasso di occupazione). In primis va sottolineato che, a dipendenza del danno alla salute, l'assicurata è stata giudicata in grado di esercitare un'attività adeguata all’80% (cfr. doc. 62-1). L’invocata necessità, da parte della patrocinatrice della ricorrente, di tenere conto della polipatologia presentata dall’interessata è quindi già stata adeguatamente tenuta in considerazione a livello medico (cfr. STF 9C_740/2012 del 22 ottobre 2012, che ha confermato la STCA 32.2011.323 del 7 agosto 2012 di questo Tribunale). Trattandosi poi di una riduzione del rendimento del 20% (cfr. doc. 62-1), per costante giurisprudenza, non può – come invece preteso dalla patrocinatrice nelle osservazioni del 23 aprile 2013 (doc. XII) - essere applicata al reddito da invalido una ulteriore riduzione percentuale per tener conto del fatto che l’interessata è in grado di svolgere un’attività adeguata unicamente a tempo parziale (cfr. STF I 69/07 del 2 novembre 2007 e STCA 32.2010.248 del 20 giugno 2011). Altre circostanze personali che potrebbero giustificare una decurtazione sul reddito statistico da invalido, non ve ne sono. In particolare, non l’età dell’assicurata (del 1960), che aveva 52 anni al momento della decisione dell’UAI, cfr. al riguardo STF 9C_1013/2008 del 23 dicembre 2009, con la quale il Tribunale federale, confermando la sentenza del TCA 32.2007.358 del 10 novembre 2008, ha rilevato che l’età dell’assicurato, di 56 anni al momento della decisione impugnata, non giustificava una riduzione percentuale maggiore rispetto a quella accordata dall’amministrazione. Per quanto concerne i fattori relativi al primo impiego e agli anni di inattività addotti dalla rappresentante legale, va rilevato che l’amministrazione ha correttamente indicato che “ il discapito economico dovuto al limitato numero di anni di servizio è ininfluente in quanto il tempo necessario al raggiungimento dei redditi mediani si riduce a pochi anni ” (doc. 67-3). Pertanto, alla luce delle attività semplici e ripetitive che entrano in considerazione nella fattispecie, i fattori appena menzionati non rappresentano per l’assicurato uno svantaggio evidente (cfr. STF U 182/06 del 15 febbraio 2007; I 640/00 del 16 aprile 2002). Il TCA ritiene dunque corretto applicare una riduzione del 10% per tenere conto degli impedimenti funzionali derivanti dal danno alla salute dell’interessata. Procedendo quindi al raffronto dei redditi, partendo da un salario da invalido di fr . 52'728 , ritenuta un’esigibilità dal profilo medico dell’80% e ammettendo la riduzione del 10%, il reddito ipotetico dell’insorgente ammonta, quindi, a fr. 37’964 (fr. 42'182 - (fr. 42'182 x 10 : 100)) . Confrontando ora questo dato con l’ammontare del reddito da valido nel medesimo periodo di fr. 56’938 (consid. 2.8.1.), emerge un grado d’invalidità del 33.2 arrotondato al 33% secondo la giurisprudenza di cui alla DTF 130 V 121 consid. 3.2. = SVR 2004 UV Nr. 11 pag. 41) . Da notare che nella decisione impugnata l’Ufficio AI è giunto ad un grado di invalidità, nella parte salariata, del 25%, ritenendo che il minor discapito economico l’assicurata lo presenti nello svolgimento dell’abituale attività di assistente geriatrica (cfr. doc. B), mentre nello svolgimento di altre attività adeguate il grado di invalidità sia del 45% (cfr. doc. 67-1). Tale modo di procedere è errato, come del resto ammesso dall’amministrazione stessa in sede di risposta di causa (cfr. doc. X pag. 8). A proposito della percentuale di incapacità lavorativa nell’abituale professione, difatti, come visto in precedenza (cfr. consid. 2.8.), l’assicurata va considerata ancora abile al lavoro al 40%, come espressamente indicato dal dr. __________ nella presa di posizione dell’11 marzo 2013 (cfr. doc. X/2) e non al 75% come ritenuto nella decisione impugnata. Il discapito economico nella sua abituale professione non ammonta quindi al 25%, come calcolato dall’Ufficio AI, bensì al 50% (cfr. per casi analoghi: DTF 137 V 334 consid. 7.1 pag. 350 seg. nonché sentenze 9C_896/2012 del 31 gennaio 2013 c. 5.; 9C_234/2010 del 7 settembre 2010 consid. 4.3 e 9C_51/2010 del 30 giugno 2010 consid. 4.1 ). Il minor discapito economico (del 33%, come calcolato sopra) l’assicurata lo presenta quindi nello svolgimento di attività adeguate. A quest’ultimo riguardo, il TCA rileva che l’amministrazione, sulla base del calcolo svolto dal consulente IP il 10 ottobre 2012 (cfr. doc. 67-1), dopo aver correttamente indicato l’ammontare del reddito da invalido secondo la tabella TA1, di fr. 52'887.94, ha adattato tale importo alla quota parte salariata (dell’80%), ottenendo un importo di fr. 42'310.30, ammontare poi ridotto del 20% per tener conto della riduzione del rendimento dal profilo medico (ottenendo un importo di fr. 33'848.28) e dell’8% per tenere conto delle circostanze specifiche del caso concreto, per un reddito finale di fr. 31'140.42. Tale modo di agire non è corretto, come del resto ammesso dall’amministrazione stessa nella risposta di causa (cfr. doc. X pag. 9): il reddito da invalido stabilito secondo i dati statistici deve infatti essere ridotto dapprima in base alla percentuale di esigibilità lavorativa stabilita dal medico ( in casu dell’80%) e poi della percentuale stabilita per tener conto delle circostanze specifiche del caso concreto. È solo successivamente che si tiene conto della quota parte relativa all’attività salariata. 2.18.   Viste le quote parti tra attività salariata (80%) e mansioni casalinghe (20%) stabilite dall’amministrazione nella querelata decisione, il grado di invalidità globale è così del 30.6% (80 X 33% + 20 X 21%), ossia un grado d’invalidità che non permette la concessione di prestazioni dell’assicurazione invalidità come stabilito dall’amministrazione. 2.19.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 2.20.   L ’assicurata ha chiesto di essere posto al beneficio dell’assistenza giudiziaria con gratuito patrocinio (cfr. doc. IV).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Il TCA rileva che, tra gli atti annessi al certificato municipale per l’ammissione all’assistenza giudiziaria (doc. VII), vi è la sentenza di separazione del 27 settembre 2005, con la quale il Pretore del Distretto di Lugano ha, fra le altre cose, respinto la domanda di assistenza giudiziaria presentata dall’assicurata, rilevando che “la richiedente risulta essere comproprietaria di un immobile gravato in misura molto inferiore al valore di stima; essa potrà quindi attingere a detta sostanza per coprire le eventuali spese del suo legale ancora scoperte dopo l’incasso delle ripetibili”. L’esistenza di questa sostanza immobiliare emerge anche dalla tassazione relativa all’anno 2011 ed è stata confermata dall’assicurata stessa nel certificato per l’ammissione all’assistenza giudiziaria prodotto in data 4 marzo 2013 (doc. VII). Pertanto, analogamente a quanto deciso in precedenza dal Pretore, non può essere ammessa l’indigenza della ricorrente 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