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32.2013.164 vom 19. August 2013</w:t>
      </w:r>
    </w:p>
    <w:p>
      <w:r>
        <w:t>TI Tribunale d'appello, 2013-08-19, IT</w:t>
      </w:r>
    </w:p>
    <w:p>
      <w:r>
        <w:rPr>
          <w:b/>
        </w:rPr>
        <w:t xml:space="preserve">Quelle: </w:t>
      </w:r>
      <w:r>
        <w:t>https://mcp.opencaselaw.ch/entscheid/ti_gerichte_32.2013.164</w:t>
      </w:r>
    </w:p>
    <w:p>
      <w:r>
        <w:t>FR: TI_GERICHTE 32.2013.164 du 19 août 2013</w:t>
      </w:r>
    </w:p>
    <w:p>
      <w:r>
        <w:t>IT: TI_GERICHTE 32.2013.164 del 19 agosto 2013</w:t>
      </w:r>
    </w:p>
    <w:p>
      <w:pPr>
        <w:pStyle w:val="Heading2"/>
      </w:pPr>
      <w:r>
        <w:t>Regeste</w:t>
      </w:r>
    </w:p>
    <w:p>
      <w:r>
        <w:t>Nuova domanda di una rendita AI. Rinvio degli atti all'amministrazione per nuovi accertamenti medici</w:t>
      </w:r>
    </w:p>
    <w:p>
      <w:pPr>
        <w:pStyle w:val="Heading2"/>
      </w:pPr>
      <w:r>
        <w:t>Erwägungen</w:t>
      </w:r>
    </w:p>
    <w:p>
      <w:r>
        <w:rPr>
          <w:b/>
        </w:rPr>
        <w:t>E. 21</w:t>
      </w:r>
    </w:p>
    <w:p>
      <w:r>
        <w:t>luglio 2003). 2.   L’insorgente sostiene che le sue osservazioni non sono state prese in considerazione dall’UAI in sede di audizione e fa implicitamente valere una violazione del diritto di essere sentita.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nella causa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provvedimento impugnato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In concreto la censura della ricorrente va respinta. Con la decisione l’UAI ha rilevato che: " (…) In merito alle osservazioni presentate con raccomandata 27.02.2013 sono stati effettuati ulteriori accertamenti medici, tuttavia non vi sono elementi oggettivi atti a modificare le limitazioni sopra indicate. Per quanto concerne le obiezioni sollevate circa la possibilità d’integrare l’assicurata in attività adeguate, si fa notare che vengono prese in considerazione professioni generiche che non richiedono alcuna formazione professionale e sono quindi alla sua portata. Per finire, l’incapacità del 50% nell’attività abituale di ausiliaria di pulizie è di fatto molto vicina alla limitazione come casalinga definita al 43.5%, vi è comunque una leggera differenza dettata dalla possibilità di gestire autonomamente il carico di lavoro nell’ambito della propria economia domestica” (doc. A1) L’UAI, seppur in modo succinto, ha pertanto indicato le ragioni poste alla base della propria decisione, prendendo posizione sulle censure sollevate dall’assicurata in sede di osservazioni al progetto. La ricorrente ha potuto comprendere la portata della decisione, impugnarla al TCA confrontarsi con il suo contenuto e riproporre le medesime censure (cfr. DTF 133 I 201 consid. 2.2) . Va del resto qui evidenziato che un’eventuale violazione del diritto di essere sentito è comunque sanata in questa sede, giacché il Tribunale dispone di pieno potere cognitivo (cfr. sentenza 8C_100/2014 del 28 aprile 2014 consid. 5; sentenza 9C_738/2007 del 29 agosto 2008; DTF 133 I 201 consid. 2.2; DTF 127 V 431). Giova ancora precisare che anche nel caso di una grave violazione del diritto di essere sentito è possibile prescindere da un rinvio della causa all'amministrazione, se - come in concreto - una simile operazione si esaurirebbe in un vuoto esercizio formale e procrastinerebbe inutilmente il processo in contrasto con l'interesse – di pari rango del diritto di essere sentito - della parte ad essere giudicata celermente (DTF 132 V 387, consid. 5.1 pag. 390 con riferimenti; sentenza 9C_744/2012 del 15 gennaio 2013, consid. 6.1; sentenza 9C_937/2011 del 9 luglio 2012, consid. 2.3; sentenza 9C_961/2009 del 17 gennaio 2011). Il TCA può pertanto entrare nel merito del ricorso. Nel merito 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4.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A sua volta l'art. 27 OAI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6.   Nel caso in cui invece l’interessato svolga (o comunque svolgerebbe in assenza dei fattori invalidanti) solo parzialmente un'attività lucrativa torna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 Questo metodo di graduazione dell'invalidità (detto "metodo misto") è stato ancora una volta dichiarato conforme alla legge dall’allora TFA (dal 1° gennaio 2007: TF)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 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pubblicata in DTF 137 V 334, ha riconfermato la sua giurisprudenza relativa al metodo misto. 7. Nella presente fattispecie, per quel che concerne la parte salariata, definita incontestatamente nella misura del 46%, l’Ufficio AI ha proceduto ad una valutazione degli atti medici. Il 5 giugno 2012 il medico SMR, Dr. med. __________, preso atto della documentazione medica acquisita dall’UAI, ha attestato una totale incapacità lavorativa della ricorrente dal 21 aprile 2011 e una incapacità lavorativa al 50% dal 1° luglio 2011 sia nella precedente attività, che in attività leggere (doc. AI 111). Il medico SMR ha posto quale diagnosi principale con influsso sulla capacità lavorativa la periartropatia omero-scapolare bilaterale, a destra operata il 16.11.2010 con restante limitazione funzionale, a sinistra con rottura della cuffia rotatoria al sovraspinato con impingement e quale ulteriore diagnosi con influsso sulla capacità lavorativa la sindrome cervicale cronica in presenza di alterazioni degenerative plurisegmentali (doc. AI 111-1). Il dr. med. __________ ha indicato quali limitazioni: non sollevare/portare/spostare pesi superiori ai 5 kg oltre l’orizzontale, non spostare pesi superiori ai 5 kg assieme con ambedue gli arti superiori e non dover guardare con lo sguardo regolarmente sopra l’orizzontale (doc. AI 111-2). L’assicurata, in sede di osservazioni al progetto di decisione, ha presentato ulteriore documentazione medica. L’insorgente ha prodotto un certificato del 7 febbraio 2013 del dr. med. __________, FMH reumatologia e medicina interna, il quale ha affermato che “ rispetto a quanto osservato negli anni precedenti, la situazione clinica è stabile, con difficoltà soprattutto ai movimenti delle braccia sopra l’orizzontale, mentre soggettivamente persiste una impotenza funzionale maggiore. Dal lato terapeutico un intervento alla spalla sx appare attualmente non prioritario. La paz. continua dunque con il trattamento fisioterapico combinato ” (doc. AI 122-2/3). Un attestato del dr. med. __________, specialista in neurologia FMH, del 12 novembre 2012, il quale ha rilevato che “ l’esame neurografico conferma una compressione bilaterale del n. mediano al canale carpale, di grado moderato a sin, leggero a ds. Il reperto spiega solo parte dei disturbi, i dolori dipendono soprattutto dai problemi reumatologici/ortopedici. Ho prescritto una stecca per la notte, se insufficiente si può tentare una infiltrazione cortisonica prima di discutere una cura chirurgica dal lato sin ” (doc. AI 122-4). Un certificato del dr. med. __________ del 25 febbraio 2013, dell’__________, il quale evidenzia che “ non vedo attualmente alcuna indicazione terapeutica chirurgica visto il risultato solo mediocre ottenuto alla spalla destra, organizzo invece una infiltrazione subacromiale terapeutica alla spalla sx. Consiglio una valutazione specialistica in chirurgia della mano dal Dr. __________ per quanto riguarda la sindrome del tunnel carpale sx ” (doc. AI 122-5). Il</w:t>
      </w:r>
    </w:p>
    <w:p>
      <w:r>
        <w:rPr>
          <w:b/>
        </w:rPr>
        <w:t>E. 25</w:t>
      </w:r>
    </w:p>
    <w:p>
      <w:r>
        <w:t>marzo 2013 il medico SMR, dr. med. __________, ha evidenziato che i sopra citati certificati medici, in ambito chirurgico “ presentano un sospetto di peggioramento clinico e funzionale alla parte sinistra con anche tunnel carpale documentato ” ed ha ritenuto necessario approfondire alcuni aspetti (doc. AI 124-1). Il 12 aprile 2013 il dr. med. __________, specialista FMH-EBHS chirurgia della mano, specialista FMH chirurgia generale, ha affermato che: " (…) Presenta una sindrome del tunnel carpale asintomatica predominante sul lato sinistro relativamente ben controllata con delle ortesi notturne. Clinicamente vi è una sindrome irritata, elettrofisiologicamente una conferma di un rallentamento predominante sul lato sinistro soprattutto dei parametri sensitivi (VCS 32 m/s a sx, 37 m/m a dx, LDM 3.3 ma a sx, 3.2 ms a dx). E’ probabile che la paziente possa a medio termine beneficiare di un intervento decompressivo sul lato sinistro ma attualmente riferisce di una sintomatologia dolorosa diffusa e una sindrome depressiva e preferisce procrastinare questo intervento” (doc. AI 127-2) Il 10 giugno 2013 il medico SMR, dr. med. __________, ha affermato: " (…) Vedi rapporto medico SMR finale del 5.6.2013. L’Ata è stata anche dal SMR valutata abile al 50% nella sua attività ed anche in attività adeguate ergonomicamente come salariata ed in ragione medico teorica anche come casalinga E questo viene auspicato anche dalla parte in causa (____________________) per cui non vi è problema di valutazione a livello medico. Il problema a questo punto si riferisce evt. al livello economico di confronto dei redditi ma per questo prego rifarsi all’amministrazione/ ufficio AI. Proposta In definitiva non vedo discrepanze a livello puramente medico o nuova documentazione che infici quanto già valutato nel rapporto SMR del 5.6.2013” (doc. AI 129-1) Il 18 giugno 2013 l’assicurata ha prodotto la cartella clinica del 13 giugno 2013 del dr. med. __________, dell’__________ di __________, dove figura: " (…) la paziente ritorna, dopo l’infiltrazione effettuata alla spalla sx ha avuto un beneficio temporaneo che è durato però solo due settimane, in seguito i dolori sono riapparsi come prima. Segnala nuovamente anche un peggioramento dei dolori alla spalla dx. Procedere: visto il miglioramento solo parziale del trattamento infiltrativo, così come è risultato insoddisfacente la riparazione della cuffia dx, non ritengo indicato alcun intervento alla spalla sx, quale unica misura terapeutica che pare possa portare ad un certo beneficio è una nuova prescrizione di fisioterapia da fare a secco ed in piscina, comprendente anche un trattamento anche a livello della colonna cervicale. Non prevedo ulteriori controlli alla mia consultazione. IL: secondo medico curante (attualmente 100% visto la difficoltà alle due spalle)” Il medico SMR, dr. med. __________, il 29 luglio 2013, ha affermato: " (…) Nella nuova documentazione medica dr. __________ non vi sono elementi tali da mettere in discussione le esigibilità riportate nel rapporto medico SMR agli atti del 5.6.2012 che resta per noi ancora vincolante Ricordo che il rapporto attuale ortopedico non riporta dati significativi e obbiettivi clinici per peggioramento significativo indicando solo assenza di positivo decorso dopo infiltrazione e assenza di indicazione operatoria per il momento.” (doc. AI 133-1) In sede ricorsuale la ricorrente ha prodotto un certificato del proprio curante, dr. med. __________, FMH medicina generale, del 29 agosto 2013, il quale ha affermato: " (…) Con il presente certifico che la paziente summenzionata è attualmente inabile al lavoro al 100% in qualità di casalinga in quanto sofferente di una sindrome algica alle spalle bilateralmente in st. d. artroscopia con riparazione della cuffia acromioplastica nel 2010 per rottura della cuffia destra, rottura transmurale sopraspinoso alla cuffia sinistra, discartrosi C3/C7. Considerando le patologie di cui soffre e i dolori attualmente riferibili alle patologie sopradescritte mi sembra giustificato che l’inabilità lavorativa sia attualmente al 100% per lavori che comportino l’utilizzo degli arti superiori” (doc. A5) 8.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Occorre ancora evidenziare che il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9. Questo Tribunale, chiamato a verificare se lo stato di salute della ricorrente è stato accuratamente vagliato dall’amministrazione, non può confermare le conclusioni del medico SMR, dr. med. __________, che ha accertato una totale incapacità lavorativa dell’interessata dal 21 aprile 2011 ed una capacità lavorativa al 50% dal 1° luglio 2011 sia nella precedente attività che in attività leggere e confacenti al suo stato di salute. Sulla base della documentazione medica acquisita in sede amministrativa e prodotta dalla ricorrente, per i motivi che seguono, vi sono ragioni per ritenere che la fattispecie necessiti di ulteriori accertamenti medici e meglio di un maggior approfondimento dell’effettiva capacità lavorativa della ricorrente nella precedente attività ed in attività leggere e confacenti al suo stato di salute. Nella sua valutazione del 5 giugno 2012 il dr. med. __________ si è  in primo luogo basato sul referto del 4 maggio 2010 del dr. med. __________, FMH chirurgia ortopedica, redatto nell’ambito della richiesta di indennità giornaliere per perdita di guadagno in caso di malattia (doc. AI 46-7), dove lo specialista aveva concluso per un’inabilità totale della ricorrente nella precedente attività di donna delle pulizie e del 50% in attività leggere con le limitazioni ivi descritte (doc. AI 46-9). La valutazione era stata confermata nel corso della precedente domanda di prestazioni dal medesimo medico SMR (doc. AI 50). Nelle more della precedente procedura, e meglio il 22 novembre 2010, il dr. med. __________ preso atto dell’intervento alla spalla destra avvenuto il 16 novembre 2010 con ricostruzione della cuffia rotatoria, aveva evidenziato che per 8 settimane l’incapacità lavorativa sarebbe stata totale, in seguito, e meglio dal 16 gennaio 2011 “ ripresa delle esigibilità come ad ora ” (doc. AI 61-1; cfr. anche doc. AI 78-1; decisione del 27 gennaio 2011: “ […] dall’agosto 2009 è stata ritenuta inabile al 100% nell’attività precedentemente esercitata di ausiliaria di pulizia, mentre nel gennaio 2010 [mese della visita peritale del Dr. __________ per conto di __________] è stata ritenuta abile al 50% in attività adeguate allo stato di salute ”). Nel rapporto finale del 5 giugno 2012 il medico SMR ha in seguito accertato un peggioramento dello stato di salute della ricorrente, per quanto concerne la locomozione, dopo l’11 novembre 2010 (doc. AI 111-3) ed ha attestato un’incapacità lavorativa totale dell’interessata dal 21 aprile 2011 e del 50% (intesa come riduzione del rendimento) dal 1° luglio 2011, sia nella precedente attività che in attività leggere e confacenti al suo stato di salute (doc. AI 111-2). Le percentuali e le date figuranti nel rapporto finale del dr. med. __________ corrispondono alle attestazioni del dr. med. __________, FMH ortopedia, attivo presso l’__________ di __________ e che ha operato la spalla destra della ricorrente il 16 novembre 2010 (doc. Cassa malati 42-1). Lo specialista ha infatti certificato un’incapacità al lavoro del 100% dal 21 aprile 2011 e del 50% dal 1° luglio 2011 (doc. AI 87-2 e 87-3 e doc. AI 97-9), la stessa percentuale dichiarata dalla medesima ricorrente nella nuova domanda datata 9 novembre 2011 (doc. AI 83-6 e 83-7). Tuttavia, il medesimo dr. med. __________, a partire dal 17 novembre 2011, ha poi nuovamente attestato un’incapacità lavorativa del 100% (doc. AI 97-10 e 100-1). Lo specialista in ortopedia in quell’occasione ha tra l’altro affermato che “ alla situazione attuale la paziente a mio parere non può riprendere il lavoro per la spalla dx, ancora nettamente limitata ” (doc. AI 94-1). La totale incapacità lavorativa della ricorrente è stata confermata il 26 gennaio 2012 (doc. AI 107-1) ed il 23 marzo 2012 (doc. AI 108-1 e 110-1). Il 13 giugno 2013 il dr. med. __________ ha ribadito che l’interessata è completamente inabile al lavoro, affermando “ IL: secondo medico curante (attualmente 100% visto la difficoltà alle due spalle) ” (doc. AI 131-1). La medesima valutazione è più volte stata confermata anche dal medico curante, dr. med. __________i, FMH medicina generale (cfr. doc. AI 103-3: come “ certificata dal Dr. med. __________ ” e doc. A5). Ora, dagli atti medici acquisiti dall’UAI e prodotti dalla ricorrente, non emerge alcuna spiegazione convincente per la quale il medico SMR, dr. med. __________, ha fatto proprie le incapacità lavorative attestate dal dr. med. __________ per il periodo dal 21 aprile 2011 al 30 giugno 2011 (al 100%) e dal 1° luglio 2011 (al 50%), mentre non ha più seguito lo specialista quando il medesimo ha accertato che, dal 17 novembre 2011, l’interessata sarebbe ancora totalmente incapace al lavoro. Il medico SMR non ha motivato le ragioni per le quali si è scostato, ma solo per il periodo successivo al mese di ottobre 2011, dalle incapacità lavorative attestate dal dr. med. __________ (e dal suo medico curante). La sola circostanza che il dr. med. __________, FMH reumatologia e medicina interna, il 6 dicembre 2011, ha attestato un’incapacità al 50% in qualsiasi attività (doc. AI 102-2), non è infatti sufficiente. Questa sola certificazione, peraltro non maggiormente motivata rispetto a quelle del dr. med. __________ (doc. AI 102-5), non permette, da sola e senza ulteriori indagini, di confermare la valutazione del dr. med. __________. D’altra parte lo stesso dr. med. __________, alla questione di sapere qual era l’incapacità lavorativa medicalmente giustificata del 20% almeno nell’ultima professione ha affermato che la “ situazione è confusa, e che la paz. è in disoccupazione ” (doc. AI 102-2, domanda 1.6). Questo TCA evidenzia inoltre che l’accenno ad un grado d’incapacità lavorativa (“ almeno ”) del 50% in sede di osservazioni al progetto di decisione (doc. AI 122-1), va inteso come richiesta di una rendita in tale misura (cfr. anche doc. I) e non quale ammissione di un’incapacità lavorativa del 50% come sembra ritenere, nelle annotazioni del 10 giugno 2013, il medico SMR (doc. AI 129-1). Nel preciso caso di specie, di fronte alla diversità delle attestazioni dei medici specialisti che si sono espressi nel corso del tempo e tenuto conto che il medico SMR aveva fatto proprie le incapacità lavorative attestate dal dr. med. __________, ma solo fino al mese di ottobre 2011, una visita medica dell’insorgente ad opera di uno specialista si sarebbe imposta. Ora, né il medico SMR, né l’UAI, hanno ritenuto necessario effettuare un esame della ricorrente, allorché gli specialisti si sono pronunciati in maniera divergente circa la capacità lavorativa dell’interessata. Una visita della ricorrente si impone a maggior ragione se si tien conto del fatto che alcuni medici che si sono espressi circa le malattie di cui soffre l’interessata, hanno accennato anche ad una possibile patologia psichiatrica, che tuttavia non è stata indagata. Infatti, sia il dr. med. __________ il 6 dicembre 2011 (doc. AI 102-1: “ a mio modo di vedere i disturbi sono fortemente condizionati da una sindrome fibromialgica ”), sia i dr. med. ____________________ e __________, del reparto __________ di __________ il 20 febbraio 2011, che hanno redatto un referto nell’ambito della richiesta di indennità giornaliere dell’assicurazione malattie (doc. AI 48-5: “ Per questa ragione, se i progressi non dovessero essere soddisfacenti nelle prossime settimane, un consulto presso un collega psichiatra potrà essere utile, alfine di poter escludere un problema di tipo depressivo sottostante ”), sia, infine, il dr. med. __________ nel certificato del 12 aprile 2013 (cfr. doc. AI 127-2: “ […] ma attualmente riferisce di una sintomatologia dolorosa diffusa e una sindrome depressiva […] ”) hanno ritenuto possibile la presenza di una problematica psichica. Alla luce di quanto sopra esposto questo Tribunale ritiene che l’UAI non ha adeguatamente esaminato lo stato valetudinario dell’insorgente. In presenza di attestazioni divergenti circa la capacità lavorativa della ricorrente e della possibile presenza di una patologia psichiatrica non ancora indagata non è possibile, senza prima procedere, perlomeno, ad una visita specialistica in ambito ortopedico e psichiatrico ad opera dei medici SMR, concludere con sufficiente tranquillità circa la capacità lavorativa della ricorrente nella precedente attività ed in attività leggere. Con sentenza 9C_243/2010 del 28 giugno 2011 pubblicata in DTF 137 V 210 il Tribunale federale ha precisato in quali casi il Tribunale cantonale deve allestire direttamente una perizia giudiziaria e in quali casi può rinviare gli atti all'assicuratore per un complemento istruttorio. Di principio i l TCA rinvia l’incarto all’UAI o perché ha ritenuto che vi erano accertamenti peritali svolti dall’amministrazione che necessitavano di un complemento (“ Ergänzung von gutachtlichen Ausführungen ”; cfr STCA 32.2011.107 del 27 ottobre 2011) , o perché vi erano delle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 Nella concreta evenienza, ritenuto come vi siano delle carenze negli accertamenti effettuati dall’UAI, si giustifica il rinvio degli atti ai sensi della giurisprudenza citata. In queste condizioni la decisione va annullata e l’incarto rinviato all’amministrazione affinché disponga una visita medica in ambito ortopedico e psichiatrico ad opera dei medici SMR e si determini nuovamente sulla capacità lavorativa della ricorrente nella precedente attività ed in attività adeguate dal 1° luglio 2011. A dipendenza dell’esito dell’esame presso i medici SMR, l’UAI dovrà valutare la necessità o meno di nuovi accertamenti anche per quanto concerne il grado d’inabilità quale casalinga. 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dell’amministrazione, che verserà le ripetibili alla ricorrente, vincente in causa e rappresentata dal __________ RA 1. Con l’accoglimento del ricorso la richiesta di dispensa dal pagamento delle spese giudiziarie con gratuito patrocinio diviene priva di oggetto (DTF 124 V 309 consid. 6, sentenza del 9 aprile 2003 U 164/02 ).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