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32.2013.133 vom 4. Juni 2013</w:t>
      </w:r>
    </w:p>
    <w:p>
      <w:r>
        <w:t>TI Tribunale d'appello, 2013-06-04, IT</w:t>
      </w:r>
    </w:p>
    <w:p>
      <w:r>
        <w:rPr>
          <w:b/>
        </w:rPr>
        <w:t xml:space="preserve">Quelle: </w:t>
      </w:r>
      <w:r>
        <w:t>https://mcp.opencaselaw.ch/entscheid/ti_gerichte_32.2013.133</w:t>
      </w:r>
    </w:p>
    <w:p>
      <w:r>
        <w:t>FR: TI_GERICHTE 32.2013.133 du 4 juin 2013</w:t>
      </w:r>
    </w:p>
    <w:p>
      <w:r>
        <w:t>IT: TI_GERICHTE 32.2013.133 del 4 giugno 2013</w:t>
      </w:r>
    </w:p>
    <w:p>
      <w:pPr>
        <w:pStyle w:val="Heading2"/>
      </w:pPr>
      <w:r>
        <w:t>Regeste</w:t>
      </w:r>
    </w:p>
    <w:p>
      <w:r>
        <w:t>Negato il diritto ad una rendita. Confermata la perizia SAM e la valutazione SMR</w:t>
      </w:r>
    </w:p>
    <w:p>
      <w:pPr>
        <w:pStyle w:val="Heading2"/>
      </w:pPr>
      <w:r>
        <w:t>Erwägungen</w:t>
      </w:r>
    </w:p>
    <w:p>
      <w:r>
        <w:rPr>
          <w:b/>
        </w:rPr>
        <w:t>E. 4</w:t>
      </w:r>
    </w:p>
    <w:p>
      <w:r>
        <w:t>giugno 2013 ha quindi negato all’assicurata il diritto a prestazioni.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Nell’evenienza concreta, richiamata la suesposta giurispru-denza in materia di valore probatorio di rapporti medici questo Tribunale non intravede ragioni che gli impediscano di far proprie le conclusioni a cui è giunto il medico SMR dr. __________ il quale – confermando la valutazione dei periti del SAM che hanno compiutamente valutato le differenti affezioni di cui l’assicurata è portatrice – ha stabilito, tanto nella sua attività abituale quanto in un’altra attività adeguata, un’inabilità lavorativa del 100% dall’ottobre 2010 al marzo 2011 e del 30% dall’aprile 2011 (vedi il rapporto finale SMR dell’11 aprile 2013 sub doc. AI 60/1-3). Va innanzitutto rilevato che il dr. __________, nella valutazione del 13 novembre 2011 (doc. AI 45/1-2) – posti i seguenti periodi di incapacità lavorativa: 100% dall’ottobre 2010 al marzo 2011, 20% dall’aprile 2011 e 100% dall’agosto 2011 (ritenuti il rapporto 18 gennaio 2012 nel quale il dr. __________, FMH in medicina generale, ha attestato un’inabilità lavorativa del 100% dal 22 agosto 2011 [doc. AI 19/1-5, in particolare il punto 1.6] e il rapporto 20 febbraio 2012 [doc. AI 25/1-3] nel quale la dr.ssa __________, FMH in oftalmologia e oftalmochirurgia, ha attestato una “(…) incapacità lavorativa medicalmente giustificata del 20% almeno, nell’ultima attività esercitata: a causa dei problemi oculari era giustificata un’incapacità lavorativa, poiché la paziente vedeva poco, dall’inizio della terapia in ottobre 2010 al marzo 2011. Dopo la paziente ha visto oltre il 50% con entrambi gli occhi. Non ho mai prescritto un’incapa-cità lavorativa alla paziente. (…)” [doc. AI 25/2-3]) – , ha proposto l’esecuzione di una perizia pluridisciplinare osservando che “(…) La documentazione a disposizione non permette di inquadrare le ripercussioni attuali del danno della salute sulla capacità lavorativa. Il diabetologo Dr. __________ non ha visto l’assicurata dopo il 16 marzo 2012. Egli ritiene che l’inabilità lavorativa sia dovuta dal punto di vista diabetologico unicamente alla retinopatia e dichiara di non essere in grado di esprimersi sull’inabilità lavorativa complessiva. L’assicurata necessita di cure mediche continue per mantenere la capacità visiva. Si riferisce un peggioramento del visus riscontrato nel settembre 2012 (rapporto sull’inchiesta per casalinghe). Lo stato di salute è suscettibile di peggioramento. Prognosi riservata per quanto riguarda lo stato valetudinario. (…)” (doc. AI 45/2). In questo senso, proprio perché un accertamento medico era necessario per chiarire lo stato di salute – a differenza di quanto sembrerebbe pretendere con il ricorso: l’insorgente postula il diritto ad una rendita intera dal 1. agosto 2012 trascorso l’anno di carenza sostenendo, tra l’altro, che ha dovuto abbandonare il lavoro dall’agosto 2011 a causa di diverse patologie tra cui una patologia visiva con una tendenza al peggioramento fino all’inizio dell’aprile 2013 e osservando che “(…) In questo periodo l’assicurazione malattia __________, sulla base dei suoi accertamenti interni, ha sempre corrisposto l’indennità giornaliera supponendo la piena incapacità lavorativa. Poi, in virtù della decisione AI, ha soppresso l’in-dennità con effetto al 1 aprile 2013. (…)” (doc. AI 69/7) – , per il solo fatto che l’assicuratore malattia abbia corrisposto all’insorgente delle indennità giornaliere non è ancora possibile concludere alcunché sull’eventuale diritto ad una rendita. Va ricordato che l’incapacità lavorativa riconosciuta dall’assi-curazione per la perdita di guadagno non vincola l’assicu-razione invalidità; nella STF 9C_882/2009 e 9C_887/2009 del 1. aprile 2010 l’Alta Corte ha infatti osservato che “(…) eine von einem privaten Kollektiv-Taggeld-versicherer angenommene Arbeitsunfähigkeit keine bindende Wirkung für die Invalidenversicherung haben kann, die das Mass der Arbeitsunfähigkeit durch Gutachter abklären liess. (…)” ( STF succitata del 1. aprile 2010 consid. 3). La dettagliata ed approfondita valutazione del SAM – che ha tenuto conto di tutta la documentazione medica versata agli atti – non è poi stata validamente smentita da altri certificati da parte di medici specialisti attestanti nuove patologie. In particolare, per quanto riguarda l’aspetto oftalmologico, la dr.ssa __________, FMH in oftalmologia, nel consulto del 4 febbraio 2013 (doc. AI 58/47-48) – poste le diagnosi di “(…) • retinopatia diabetica non proliferativa con edema maculare più importante a sinistra che a destra • stato dopo esiti di fotocoagulazione all’Argon laser parziale bilaterale • stato dopo iniezioni intravitreali di anti-VGF bialteralmente (2006) • ipertensione oculare • ipermetropia, astigmatismo misto, presbiopia (quest’ultima diagnosi senza influsso sulla capacità lavorativa) (…)” (doc. AI 58/47/48) – , circa la capacità lavorativa ha concluso che “(…) la paziente ha lavorato come donna delle pulizie al 100% fino al mese di agosto 2011, in seguito per problemi non oftalmologici e specialmente per il suo scompenso diabetico non ha più lavorato. Dallo stato oftalmologico attuale la capacità lavorativa può essere valutata al 70%, vista la situazione monocolo, l’acuità visiva all’OD di 0,7 ed il campo visivo, all’unico occhio funzionante, con scotomi paracentrali e periferici. […] La diminuzione della capacità lavorativa si giustifica nel fatto che la paziente non ha un campo visivo normale all’unico occhio funzionante, inoltre a tale occhio l’acuità visiva è ridotta a 0,7. […] La paziente è in grado di svolgere altre attività che non necessitino una visione binoculare, un’acuità visiva perfetta e campi visivi perfetti. La capacità lavorativa anche in altre attività può essere valutata al 70%. […] Attualmente la paziente può ancora svolgere la sua attività di casalinga, in lavori non di precisione, al 70%. (…)” (doc. AI 58/48). Quanto al rapporto del 18 giugno 2013 della dr.ssa __________ prodotto con il ricorso (cfr. doc. A/2), il medico SMR dr. __________, con scritto del 15 luglio 2013 (IV/1), ha interpellato la specialista che, con lettera del 16 luglio 2013, ha così risposto: “(…) volentieri rispondo alla sua lettera del 15.07.2013. La situazione della paziente è invariata da febbraio 2012 (ndr. recte 2013) . La vista è sempre 60% a destra con la correzione ottimale e 20-30% all’occhio sinistro con la correzione migliore. Non c’è stato un peggioramento da febbraio 2012 (ndr. recte: 2013) ad oggi. Dal punto di vista oculistico non c’è inabilità lavorativa in condizioni di casalinga e di domestica. (…)” (IV/2). Il SAM, descritte le risultanze dei diversi consulti specialistici, ha poi concluso che “(…) sulla base di quanto descritto sopra giungiamo alla conclusione che, globalmente, dal punto di vista fisico e psichico, l’A. nell’ultima attività svolta in qualità di ausiliaria di pulizie, presenta una capacità lavorativa del 70%. Quanto detto tiene prevalentemente in conto dello stato oftalmologico attuale, ossia la situazione di monocolo, l’acuità visiva all’occhio ds. di 0,7 ed il campo visivo, all’unico occhio funzionante, con scotomi paracentrali e periferici. La diminuzione della capacità lavorativa trova giustificazione nel fatto che l’A. non ha un campo visivo normale all’unico occhio funzionante, bensì a tale occhio l’acuità visiva è ridotta come già detto a 0,7. (…)” (doc. AI 58/19-20). Tale conclusione risulta conforme alla giurisprudenza cantonale e federale. Questo Tribunale rileva infatti che, nella STF 8C_626/2012 del 7 novembre 2012, il Tribunale federale, confermando quanto già deciso da questa Corte nella sentenza 35.2012.7 del 18 giugno 2012, ha considerato, sulla base della valutazione peritale eseguita da una specialista in oftalmologia, che l’assicurato poteva svolgere, nonostante la perdita dell’acuità visiva dell’occhio destro, un’attività sostitutiva adeguata a tempo pieno, ma con una riduzione del rendimento del 15% per la durata di 18 mesi. In una sentenza 32.2007.128 del 21 febbraio 2008, cresciuta incontestata in giudicato, il TCA ha confermato la correttezza della valutazione peritale oftalmologica in base alla quale un’assicurata, di professione cameriera, è stata considerata abile al lavoro nella misura dell’80% nello svolgimento di attività adeguate, che non richiedano una visione binoculare e stereoscopica perfetta. In un’altra sentenza 35.1999.129 del 27 marzo 2001, confermata dal TFA con pronunzia U 162/01 del 12 luglio 2001, questo Tribunale ha ammesso il diritto a una rendita di invalidità permanente del 20%, trattandosi di un assicurato, di professione pittore/imbianchino, vittima di un trauma all’occhio sinistro con perdita quasi totale dell’acuità visiva. L’interessa-to è stato giudicato non più in grado di svolgere mansioni di montaggio e smontaggio delle impalcature, a causa del rischio di caduta, nonché, in generale, tutte quelle mansioni che richiedono precisione nella loro esecuzione. Quanto alle ulteriori patologie analizzate dal SAM va evidenziato quanto segue. Il dr. __________, FMH ORL, nel consulto del 21 febbraio 2013 (doc. AI 58/27-28), ha concluso che “(…) dal punto di vista ORL, la paziente è da considerare abile al lavoro al 100%, senza restrizioni. (…)” (doc. AI 58/28). Il dr. __________, FMH in reumatologia e riabilitazione, nel consulto del 6 febbraio 2013 (doc. AI 58/29-35), non ha posto alcuna diagnosi con effetto sulla capacità lavorativa concludendo che “(…) tenendo in considerazione i reperti clinici e radiologici, ritengo che questi non siano di entità tale da essere determinanti per una limitazione funzionale. Ritengo pertanto che l’assicurata possa essere considerata abile al lavoro da sempre nella forma completa, per quanto riguarda le sole patologie di tipo muscolo-scheletrico e reumatologiche. Per quanto riguarda l’attività professionale è consigliabile che l’assicurata utilizzi regolarmente delle scarpe ortopediche e dei plantari adatti. (…)” (doc. AI 58/35). In merito alla censura secondo cui l’amministrazione avrebbe dovuto procedere ad un accertamento di natura psichiatrica (cfr. il punto 5 del ricorso) va qui evidenziato, da una parte, che il dr. __________ come i periti del SAM hanno ritenuto la fibromialgia quale diagnosi senza influsso sulla capacità lavorativa, dall’altra parte, che agli atti non vi è alcun atto medico specialistico (e nemmeno in sede di procedura ricorsuale ne sono stati apportati) che avrebbe dovuto spingere questo Tribunale o l’amministrazione ad effettuare degli approfondimenti in questa direzione.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Il dr. __________, FMH in endocrinologia/diabetologia, nel consulto del 31 gennaio 2013 (doc. AI 58/36-39), ha concluso che “(…) per l’aspetto strettamente diabetologico (e escludendo la retinopatia che verrà valutata dalla collega Oftalmologa Dott. __________) vedo il diabete insulinorichiedente come patologia senza ripercussioni sulla capacità lavorativa . Quanto la eventuale polineuropatia, presente in grado moderato, non la valuto come fattore limitante alla capacità lavorativa. Una terapia medicamentosa in merito (per esempio con Lyrica) permetterebbe alla paziente un sonno senza disturbi, migliorando così anche la qualità di vita.. (…)” (doc. AI 58/38). Va qui pure evidenziato che il dr. __________ ha concluso inoltre che “(…) il diabete, escludendo la problematica retinica, non influenza lo stato psichico della paziente da limitarne in qualche modo la sua attività al posto di lavoro. (…)” (doc. AI 58/39). Al riguardo va osservato che questo Tribunale ha già avuto modo di accertare che, di massima, la cura di un diabete non è tale da comprometterne la capacità lavorativa. Nella sentenza dell’11 maggio 2007 (inc. 32.2007.62; confermata dal Tribunale federale con la STF 9C_376/2007 del 13 giugno 2008 ), il TCA ha riportato le parole di un medico SMR che ha rammentato come “(…) anche persone che applicano il sistema di controllo intenso, ossia diverse misurazioni delle glicemie al giorno, con applicazione di insulina 4 o 5 volte al giorno, non presentano di regola un’inabilità lavorativa dato che queste misurazioni vengono di regola svolte prima dei pasti e al bisogno con dispendio minimo di tempo (pochi minuti). Per informazioni allego una documentazione della società svizzera diabetici che illustra che con un diabete si è in pratica in grado di svolgere tutte le professioni con poche eccezioni . (…)”. Il dr. __________, capo clinica del servizio di cardiologia ed angiologia dell’Ospedale __________ di __________, nel consulto del 7 febbraio 2013 (doc. AI 58/40-45), circa la capacità lavorativa ha concluso che “(…) l’assicurata mi riferisce che la sua ultima professione consisteva in quella di ausiliaria di pulizie. A detta dell’assicurata tale attività comporta uno sforzo fisico giudicabile come lieve-moderato in quanto si avvale anche dell’ausilio di macchinari per l’espletamento delle pulizie del caso. In considerazione dell’anamnesi e degli esami strumentali effettuati in data odierna, dal punto di vista strettamente cardiologico l’assicurata si può considerare abile nella sua ultima professione nella misura del 100%. […] Alla luce della valutazione odierna ed in considerazione del punto 2 non esiste una riduzione della capacità lavorativa. […] Così come esposto al secondo punto una diminuzione della capacità lavorativa non si giustifica in quanto l’assicurata è abile nella misura del 100% allo svolgimento della sua professione di ausiliaria di pulizia. […] Così come esposto l’assicurata può dal punto di vista strettamente cardiologico svolgere qualsiasi attività comportante un impegno fisico giudicabile come lieve e moderato nella misura del 100%. (…)” (doc. AI 58/42-43). In simili circostanze, stante quanto precede, questo Tribunale deve dunque confermare un’inabilità totale al lavoro in qualsiasi attività dall’ottobre 2010 al marzo 2011 e, dall’aprile 2011, una capacità al lavoro del 70% sia nell’attività abituale di ausiliaria di pulizie che in un’altra attività adeguata. 2.8.   In merito alla censura secondo la quale, ammesso che vi sia una capacità lavorativa residua, andrebbe accertata la reintegrabilità sul mercato del lavoro (cfr. il punto 3 del ricorso), questo Tribunale si limita a rilevare quanto segue. L’assicurata è nata nel 1956, per cui nel 2012, anno a partire dal quale pretende il riconoscimento del diritto ad una rendita intera (cfr. consid. 1.3), ella non ha ancora raggiunto l’età a partire dalla quale la giurisprudenza considera generalmente che non esistono possibilità per valorizzare la capacità lavorativa residua in un mercato del lavoro ritenuto equilibrato (STF 9C_578/2009 del 29 dicembre 2009, consid. 4.3.2 e riferimenti). Quanto poi all’assenza di una formazione professionale e alle difficoltà linguistiche,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32.2013.117 del 4 febbraio 2014, consid. 2.9 e riferimenti). 2.9.   Quanto alla valutazione economica il TCA rileva quanto segue. Appurato che all’insorgente va riconosciuta un’inabilità totale al lavoro in qualsiasi attività dall’ottobre 2010 al marzo 2011 e, dall’aprile 2011, una capacità al lavoro del 70% sia nell’attività abituale di ausiliaria di pulizie che in un’altra attività adeguata (cfr. consid. 2.7), questo tribunale rileva che già in applicazione del raffronto percentuale dei redditi (DTF 114 V 313 consid. 3a e riferimenti; STF 9C_294/2008 del 19 marzo 2009, 9C_776/2007 del 14 agosto 2008 e I 759/2005 del 21 agosto 2006) – senza dunque verificare se svolgendo un’altra attività adeguata nella misura del 70% l’insorgente sfrutterebbe al meglio la capacità lavorativa residua – il grado d’invalidità sarebbe del 30% e non raggiungerebbe pertanto la soglia pensionabile del 40% (cfr. consid. 2.3). È dunque a ragione che l’Ufficio AI ha negato il diritto ad rendita. Può pertanto restare irrisolta la questione a sapere se per il calcolo del reddito da valido andava considerato il diritto alla tredicesima (come sostenuto al punto 6 del ricorso, sub. I) e se al reddito da invalido andava applicato un gap salariale (come ipotizzato nella risposta di causa, sub IV). 2.10.   In simili circostanze, visto tutto quanto precede, il ricorso va respinto e la decisione impugnata confermata.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